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CB066" w14:textId="5AC22273" w:rsidR="00835FEA" w:rsidRDefault="00835FEA" w:rsidP="00835FEA">
      <w:pPr>
        <w:spacing w:after="0" w:line="259" w:lineRule="auto"/>
        <w:jc w:val="center"/>
        <w:rPr>
          <w:b/>
          <w:bCs/>
          <w:sz w:val="28"/>
          <w:szCs w:val="28"/>
        </w:rPr>
      </w:pPr>
      <w:r>
        <w:rPr>
          <w:b/>
          <w:bCs/>
          <w:sz w:val="28"/>
          <w:szCs w:val="28"/>
        </w:rPr>
        <w:t xml:space="preserve">Continuous Glucose Monitoring </w:t>
      </w:r>
      <w:r w:rsidR="00787DF0">
        <w:rPr>
          <w:b/>
          <w:bCs/>
          <w:sz w:val="28"/>
          <w:szCs w:val="28"/>
        </w:rPr>
        <w:t xml:space="preserve">Device choice recommendations </w:t>
      </w:r>
      <w:r>
        <w:rPr>
          <w:b/>
          <w:bCs/>
          <w:sz w:val="28"/>
          <w:szCs w:val="28"/>
        </w:rPr>
        <w:t xml:space="preserve">in </w:t>
      </w:r>
      <w:r w:rsidR="004359BB">
        <w:rPr>
          <w:b/>
          <w:bCs/>
          <w:sz w:val="28"/>
          <w:szCs w:val="28"/>
        </w:rPr>
        <w:t>Adults</w:t>
      </w:r>
      <w:r w:rsidR="00787DF0">
        <w:rPr>
          <w:b/>
          <w:bCs/>
          <w:sz w:val="28"/>
          <w:szCs w:val="28"/>
        </w:rPr>
        <w:t>,</w:t>
      </w:r>
      <w:r w:rsidR="004359BB">
        <w:rPr>
          <w:b/>
          <w:bCs/>
          <w:sz w:val="28"/>
          <w:szCs w:val="28"/>
        </w:rPr>
        <w:t xml:space="preserve"> Children and Young People with </w:t>
      </w:r>
      <w:r>
        <w:rPr>
          <w:b/>
          <w:bCs/>
          <w:sz w:val="28"/>
          <w:szCs w:val="28"/>
        </w:rPr>
        <w:t xml:space="preserve">Type </w:t>
      </w:r>
      <w:r w:rsidR="00A62B9F">
        <w:rPr>
          <w:b/>
          <w:bCs/>
          <w:sz w:val="28"/>
          <w:szCs w:val="28"/>
        </w:rPr>
        <w:t>2</w:t>
      </w:r>
      <w:r>
        <w:rPr>
          <w:b/>
          <w:bCs/>
          <w:sz w:val="28"/>
          <w:szCs w:val="28"/>
        </w:rPr>
        <w:t xml:space="preserve"> Diabetes </w:t>
      </w:r>
    </w:p>
    <w:p w14:paraId="1C8765DB" w14:textId="293E1C57" w:rsidR="00625816" w:rsidRDefault="00625816" w:rsidP="00835FEA"/>
    <w:p w14:paraId="626359BA" w14:textId="40B5D198" w:rsidR="00835FEA" w:rsidRPr="00BC2FC2" w:rsidRDefault="00BC2FC2" w:rsidP="00BC2FC2">
      <w:pPr>
        <w:pStyle w:val="ListParagraph"/>
        <w:numPr>
          <w:ilvl w:val="0"/>
          <w:numId w:val="5"/>
        </w:numPr>
        <w:spacing w:after="0" w:line="259" w:lineRule="auto"/>
        <w:rPr>
          <w:rFonts w:ascii="Arial" w:eastAsia="Times New Roman" w:hAnsi="Arial" w:cs="Arial"/>
          <w:b/>
          <w:bCs/>
          <w:color w:val="000000" w:themeColor="text1"/>
          <w:lang w:eastAsia="en-GB"/>
        </w:rPr>
      </w:pPr>
      <w:r w:rsidRPr="00BC2FC2">
        <w:rPr>
          <w:rFonts w:ascii="Arial" w:eastAsia="Times New Roman" w:hAnsi="Arial" w:cs="Arial"/>
          <w:b/>
          <w:bCs/>
          <w:color w:val="000000" w:themeColor="text1"/>
          <w:lang w:eastAsia="en-GB"/>
        </w:rPr>
        <w:t>Factors in c</w:t>
      </w:r>
      <w:r w:rsidR="00835FEA" w:rsidRPr="00BC2FC2">
        <w:rPr>
          <w:rFonts w:ascii="Arial" w:eastAsia="Times New Roman" w:hAnsi="Arial" w:cs="Arial"/>
          <w:b/>
          <w:bCs/>
          <w:color w:val="000000" w:themeColor="text1"/>
          <w:lang w:eastAsia="en-GB"/>
        </w:rPr>
        <w:t xml:space="preserve">hoice of CGM </w:t>
      </w:r>
      <w:r w:rsidRPr="00BC2FC2">
        <w:rPr>
          <w:rFonts w:ascii="Arial" w:eastAsia="Times New Roman" w:hAnsi="Arial" w:cs="Arial"/>
          <w:b/>
          <w:bCs/>
          <w:color w:val="000000" w:themeColor="text1"/>
          <w:lang w:eastAsia="en-GB"/>
        </w:rPr>
        <w:t>device</w:t>
      </w:r>
    </w:p>
    <w:p w14:paraId="1876189A" w14:textId="77777777" w:rsidR="00835FEA" w:rsidRDefault="00835FEA" w:rsidP="00835FEA">
      <w:pPr>
        <w:spacing w:after="0" w:line="259" w:lineRule="auto"/>
        <w:rPr>
          <w:rFonts w:ascii="Arial" w:eastAsia="Times New Roman" w:hAnsi="Arial" w:cs="Arial"/>
          <w:color w:val="000000" w:themeColor="text1"/>
          <w:lang w:eastAsia="en-GB"/>
        </w:rPr>
      </w:pPr>
    </w:p>
    <w:p w14:paraId="68076EFF" w14:textId="7007B293" w:rsidR="004F5D35" w:rsidRDefault="00835FEA" w:rsidP="00835FEA">
      <w:pPr>
        <w:spacing w:after="0" w:line="259"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NICE recommend a list of factors to consider when choosing a CGM device</w:t>
      </w:r>
      <w:r w:rsidR="00787DF0">
        <w:rPr>
          <w:rFonts w:ascii="Arial" w:eastAsia="Times New Roman" w:hAnsi="Arial" w:cs="Arial"/>
          <w:color w:val="000000" w:themeColor="text1"/>
          <w:lang w:eastAsia="en-GB"/>
        </w:rPr>
        <w:t xml:space="preserve"> </w:t>
      </w:r>
      <w:r w:rsidR="00787DF0" w:rsidRPr="00787DF0">
        <w:rPr>
          <w:rFonts w:ascii="Arial" w:eastAsia="Times New Roman" w:hAnsi="Arial" w:cs="Arial"/>
          <w:color w:val="000000" w:themeColor="text1"/>
          <w:vertAlign w:val="superscript"/>
          <w:lang w:eastAsia="en-GB"/>
        </w:rPr>
        <w:t>1,2</w:t>
      </w:r>
      <w:r w:rsidR="004F5D35">
        <w:rPr>
          <w:rFonts w:ascii="Arial" w:eastAsia="Times New Roman" w:hAnsi="Arial" w:cs="Arial"/>
          <w:color w:val="000000" w:themeColor="text1"/>
          <w:lang w:eastAsia="en-GB"/>
        </w:rPr>
        <w:t>:</w:t>
      </w:r>
    </w:p>
    <w:p w14:paraId="4DE35ECF" w14:textId="77777777" w:rsidR="004F5D35" w:rsidRDefault="004F5D35" w:rsidP="00835FEA">
      <w:pPr>
        <w:spacing w:after="0" w:line="259" w:lineRule="auto"/>
        <w:rPr>
          <w:rFonts w:ascii="Arial" w:eastAsia="Times New Roman" w:hAnsi="Arial" w:cs="Arial"/>
          <w:color w:val="000000" w:themeColor="text1"/>
          <w:lang w:eastAsia="en-GB"/>
        </w:rPr>
      </w:pPr>
    </w:p>
    <w:p w14:paraId="26B912E7" w14:textId="36DD1D99" w:rsidR="004F5D35" w:rsidRPr="001D2B6C" w:rsidRDefault="004F5D35" w:rsidP="004F5D35">
      <w:pPr>
        <w:shd w:val="clear" w:color="auto" w:fill="E7E6E6"/>
        <w:spacing w:after="120" w:line="259" w:lineRule="auto"/>
        <w:rPr>
          <w:rFonts w:ascii="Arial" w:hAnsi="Arial" w:cs="Arial"/>
          <w:i/>
          <w:iCs/>
        </w:rPr>
      </w:pPr>
      <w:r w:rsidRPr="001D2B6C">
        <w:rPr>
          <w:rFonts w:ascii="Arial" w:hAnsi="Arial" w:cs="Arial"/>
          <w:i/>
          <w:iCs/>
        </w:rPr>
        <w:t>Factors to consider when choosing a continuous glucose monitoring device</w:t>
      </w:r>
      <w:r w:rsidR="00787DF0">
        <w:rPr>
          <w:rFonts w:ascii="Arial" w:hAnsi="Arial" w:cs="Arial"/>
          <w:i/>
          <w:iCs/>
        </w:rPr>
        <w:t>:</w:t>
      </w:r>
    </w:p>
    <w:p w14:paraId="2516F8C4" w14:textId="77777777" w:rsidR="004F5D35" w:rsidRPr="001D2B6C" w:rsidRDefault="004F5D35" w:rsidP="004F5D35">
      <w:pPr>
        <w:shd w:val="clear" w:color="auto" w:fill="E7E6E6"/>
        <w:spacing w:after="40" w:line="259" w:lineRule="auto"/>
        <w:ind w:left="709"/>
        <w:rPr>
          <w:rFonts w:ascii="Arial" w:hAnsi="Arial" w:cs="Arial"/>
          <w:i/>
          <w:iCs/>
        </w:rPr>
      </w:pPr>
      <w:r w:rsidRPr="001D2B6C">
        <w:rPr>
          <w:rFonts w:ascii="Arial" w:hAnsi="Arial" w:cs="Arial"/>
          <w:i/>
          <w:iCs/>
        </w:rPr>
        <w:tab/>
        <w:t xml:space="preserve">• Accuracy of the device </w:t>
      </w:r>
    </w:p>
    <w:p w14:paraId="7D5250AA" w14:textId="3A7333F1" w:rsidR="004F5D35" w:rsidRPr="001D2B6C" w:rsidRDefault="004F5D35" w:rsidP="004F5D35">
      <w:pPr>
        <w:shd w:val="clear" w:color="auto" w:fill="E7E6E6"/>
        <w:spacing w:after="40" w:line="259" w:lineRule="auto"/>
        <w:ind w:left="709"/>
        <w:rPr>
          <w:rFonts w:ascii="Arial" w:hAnsi="Arial" w:cs="Arial"/>
          <w:i/>
          <w:iCs/>
        </w:rPr>
      </w:pPr>
      <w:r w:rsidRPr="001D2B6C">
        <w:rPr>
          <w:rFonts w:ascii="Arial" w:hAnsi="Arial" w:cs="Arial"/>
          <w:i/>
          <w:iCs/>
        </w:rPr>
        <w:tab/>
        <w:t xml:space="preserve">• Whether the device provides predictive alerts or alarms and if these need to be shared with anyone else (for example, a </w:t>
      </w:r>
      <w:r>
        <w:rPr>
          <w:rFonts w:ascii="Arial" w:hAnsi="Arial" w:cs="Arial"/>
          <w:i/>
          <w:iCs/>
        </w:rPr>
        <w:t xml:space="preserve">parent or </w:t>
      </w:r>
      <w:r w:rsidRPr="001D2B6C">
        <w:rPr>
          <w:rFonts w:ascii="Arial" w:hAnsi="Arial" w:cs="Arial"/>
          <w:i/>
          <w:iCs/>
        </w:rPr>
        <w:t xml:space="preserve">carer) </w:t>
      </w:r>
    </w:p>
    <w:p w14:paraId="59ED8550" w14:textId="77777777" w:rsidR="004F5D35" w:rsidRPr="001D2B6C" w:rsidRDefault="004F5D35" w:rsidP="004F5D35">
      <w:pPr>
        <w:shd w:val="clear" w:color="auto" w:fill="E7E6E6"/>
        <w:spacing w:after="40" w:line="259" w:lineRule="auto"/>
        <w:ind w:left="709"/>
        <w:rPr>
          <w:rFonts w:ascii="Arial" w:hAnsi="Arial" w:cs="Arial"/>
          <w:i/>
          <w:iCs/>
        </w:rPr>
      </w:pPr>
      <w:r w:rsidRPr="001D2B6C">
        <w:rPr>
          <w:rFonts w:ascii="Arial" w:hAnsi="Arial" w:cs="Arial"/>
          <w:i/>
          <w:iCs/>
        </w:rPr>
        <w:tab/>
        <w:t xml:space="preserve">• Whether using the device requires access to </w:t>
      </w:r>
      <w:proofErr w:type="gramStart"/>
      <w:r w:rsidRPr="001D2B6C">
        <w:rPr>
          <w:rFonts w:ascii="Arial" w:hAnsi="Arial" w:cs="Arial"/>
          <w:i/>
          <w:iCs/>
        </w:rPr>
        <w:t>particular technologies</w:t>
      </w:r>
      <w:proofErr w:type="gramEnd"/>
      <w:r w:rsidRPr="001D2B6C">
        <w:rPr>
          <w:rFonts w:ascii="Arial" w:hAnsi="Arial" w:cs="Arial"/>
          <w:i/>
          <w:iCs/>
        </w:rPr>
        <w:t xml:space="preserve"> (such as a smartphone and up-to-date phone software) </w:t>
      </w:r>
    </w:p>
    <w:p w14:paraId="08203C23" w14:textId="74B66977" w:rsidR="004F5D35" w:rsidRPr="001D2B6C" w:rsidRDefault="004F5D35" w:rsidP="004F5D35">
      <w:pPr>
        <w:shd w:val="clear" w:color="auto" w:fill="E7E6E6"/>
        <w:spacing w:after="40" w:line="259" w:lineRule="auto"/>
        <w:ind w:left="709"/>
        <w:rPr>
          <w:rFonts w:ascii="Arial" w:hAnsi="Arial" w:cs="Arial"/>
          <w:i/>
          <w:iCs/>
        </w:rPr>
      </w:pPr>
      <w:r w:rsidRPr="001D2B6C">
        <w:rPr>
          <w:rFonts w:ascii="Arial" w:hAnsi="Arial" w:cs="Arial"/>
          <w:i/>
          <w:iCs/>
        </w:rPr>
        <w:tab/>
        <w:t xml:space="preserve">• How easy the device is to use and take readings from, including for people with limited dexterity </w:t>
      </w:r>
      <w:r>
        <w:rPr>
          <w:rFonts w:ascii="Arial" w:hAnsi="Arial" w:cs="Arial"/>
          <w:i/>
          <w:iCs/>
        </w:rPr>
        <w:t xml:space="preserve">(for children and young people: </w:t>
      </w:r>
      <w:proofErr w:type="gramStart"/>
      <w:r>
        <w:rPr>
          <w:rFonts w:ascii="Arial" w:hAnsi="Arial" w:cs="Arial"/>
          <w:i/>
          <w:iCs/>
        </w:rPr>
        <w:t>taking into account</w:t>
      </w:r>
      <w:proofErr w:type="gramEnd"/>
      <w:r>
        <w:rPr>
          <w:rFonts w:ascii="Arial" w:hAnsi="Arial" w:cs="Arial"/>
          <w:i/>
          <w:iCs/>
        </w:rPr>
        <w:t xml:space="preserve"> the age and abilities of the child or young person and also whether the device needs to be used by others)</w:t>
      </w:r>
    </w:p>
    <w:p w14:paraId="57AFB7AC" w14:textId="651A8BE3" w:rsidR="004F5D35" w:rsidRPr="001D2B6C" w:rsidRDefault="004F5D35" w:rsidP="004F5D35">
      <w:pPr>
        <w:shd w:val="clear" w:color="auto" w:fill="E7E6E6"/>
        <w:spacing w:after="40" w:line="259" w:lineRule="auto"/>
        <w:ind w:left="709"/>
        <w:rPr>
          <w:rFonts w:ascii="Arial" w:hAnsi="Arial" w:cs="Arial"/>
          <w:i/>
          <w:iCs/>
        </w:rPr>
      </w:pPr>
      <w:r w:rsidRPr="001D2B6C">
        <w:rPr>
          <w:rFonts w:ascii="Arial" w:hAnsi="Arial" w:cs="Arial"/>
          <w:i/>
          <w:iCs/>
        </w:rPr>
        <w:tab/>
        <w:t xml:space="preserve">• Fear, frequency, </w:t>
      </w:r>
      <w:r w:rsidR="00EB2F69" w:rsidRPr="001D2B6C">
        <w:rPr>
          <w:rFonts w:ascii="Arial" w:hAnsi="Arial" w:cs="Arial"/>
          <w:i/>
          <w:iCs/>
        </w:rPr>
        <w:t>awareness,</w:t>
      </w:r>
      <w:r w:rsidRPr="001D2B6C">
        <w:rPr>
          <w:rFonts w:ascii="Arial" w:hAnsi="Arial" w:cs="Arial"/>
          <w:i/>
          <w:iCs/>
        </w:rPr>
        <w:t xml:space="preserve"> and severity of hypoglycaemia</w:t>
      </w:r>
    </w:p>
    <w:p w14:paraId="0B261ABA" w14:textId="77777777" w:rsidR="004F5D35" w:rsidRPr="001D2B6C" w:rsidRDefault="004F5D35" w:rsidP="004F5D35">
      <w:pPr>
        <w:shd w:val="clear" w:color="auto" w:fill="E7E6E6"/>
        <w:spacing w:after="40" w:line="259" w:lineRule="auto"/>
        <w:ind w:left="709"/>
        <w:rPr>
          <w:rFonts w:ascii="Arial" w:hAnsi="Arial" w:cs="Arial"/>
          <w:i/>
          <w:iCs/>
        </w:rPr>
      </w:pPr>
      <w:r w:rsidRPr="001D2B6C">
        <w:rPr>
          <w:rFonts w:ascii="Arial" w:hAnsi="Arial" w:cs="Arial"/>
          <w:i/>
          <w:iCs/>
        </w:rPr>
        <w:tab/>
        <w:t xml:space="preserve">• Psychosocial factors </w:t>
      </w:r>
    </w:p>
    <w:p w14:paraId="4FDC11DC" w14:textId="582C8D1D" w:rsidR="004F5D35" w:rsidRPr="001D2B6C" w:rsidRDefault="004F5D35" w:rsidP="004F5D35">
      <w:pPr>
        <w:shd w:val="clear" w:color="auto" w:fill="E7E6E6"/>
        <w:spacing w:after="40" w:line="259" w:lineRule="auto"/>
        <w:ind w:left="709"/>
        <w:rPr>
          <w:rFonts w:ascii="Arial" w:hAnsi="Arial" w:cs="Arial"/>
          <w:i/>
          <w:iCs/>
        </w:rPr>
      </w:pPr>
      <w:r w:rsidRPr="001D2B6C">
        <w:rPr>
          <w:rFonts w:ascii="Arial" w:hAnsi="Arial" w:cs="Arial"/>
          <w:i/>
          <w:iCs/>
        </w:rPr>
        <w:tab/>
        <w:t xml:space="preserve">• The person's insulin regimen </w:t>
      </w:r>
      <w:r w:rsidR="00A62B9F">
        <w:rPr>
          <w:rFonts w:ascii="Arial" w:hAnsi="Arial" w:cs="Arial"/>
          <w:i/>
          <w:iCs/>
        </w:rPr>
        <w:t>if they are using insulin</w:t>
      </w:r>
    </w:p>
    <w:p w14:paraId="48A5F8EB" w14:textId="77777777" w:rsidR="004F5D35" w:rsidRPr="001D2B6C" w:rsidRDefault="004F5D35" w:rsidP="004F5D35">
      <w:pPr>
        <w:shd w:val="clear" w:color="auto" w:fill="E7E6E6"/>
        <w:spacing w:after="40" w:line="259" w:lineRule="auto"/>
        <w:ind w:left="709"/>
        <w:rPr>
          <w:rFonts w:ascii="Arial" w:hAnsi="Arial" w:cs="Arial"/>
          <w:i/>
          <w:iCs/>
        </w:rPr>
      </w:pPr>
      <w:r w:rsidRPr="001D2B6C">
        <w:rPr>
          <w:rFonts w:ascii="Arial" w:hAnsi="Arial" w:cs="Arial"/>
          <w:i/>
          <w:iCs/>
        </w:rPr>
        <w:tab/>
        <w:t xml:space="preserve">• Whether, how often, and how the device needs to be calibrated, and how easy it is for the person to do this themselves </w:t>
      </w:r>
    </w:p>
    <w:p w14:paraId="224B1A9A" w14:textId="77777777" w:rsidR="004F5D35" w:rsidRPr="001D2B6C" w:rsidRDefault="004F5D35" w:rsidP="004F5D35">
      <w:pPr>
        <w:shd w:val="clear" w:color="auto" w:fill="E7E6E6"/>
        <w:spacing w:after="40" w:line="259" w:lineRule="auto"/>
        <w:ind w:left="709"/>
        <w:rPr>
          <w:rFonts w:ascii="Arial" w:hAnsi="Arial" w:cs="Arial"/>
          <w:i/>
          <w:iCs/>
        </w:rPr>
      </w:pPr>
      <w:r w:rsidRPr="001D2B6C">
        <w:rPr>
          <w:rFonts w:ascii="Arial" w:hAnsi="Arial" w:cs="Arial"/>
          <w:i/>
          <w:iCs/>
        </w:rPr>
        <w:tab/>
        <w:t xml:space="preserve">• How data can be collected, compatibility of the device with other technology, and whether data can be shared with the person's healthcare provider to help inform treatment </w:t>
      </w:r>
    </w:p>
    <w:p w14:paraId="36484782" w14:textId="6A017603" w:rsidR="004F5D35" w:rsidRPr="001D2B6C" w:rsidRDefault="004F5D35" w:rsidP="004F5D35">
      <w:pPr>
        <w:shd w:val="clear" w:color="auto" w:fill="E7E6E6"/>
        <w:spacing w:after="40" w:line="259" w:lineRule="auto"/>
        <w:ind w:left="709"/>
        <w:rPr>
          <w:rFonts w:ascii="Arial" w:hAnsi="Arial" w:cs="Arial"/>
          <w:i/>
          <w:iCs/>
        </w:rPr>
      </w:pPr>
      <w:r w:rsidRPr="001D2B6C">
        <w:rPr>
          <w:rFonts w:ascii="Arial" w:hAnsi="Arial" w:cs="Arial"/>
          <w:i/>
          <w:iCs/>
        </w:rPr>
        <w:tab/>
        <w:t>•</w:t>
      </w:r>
      <w:r>
        <w:rPr>
          <w:rFonts w:ascii="Arial" w:hAnsi="Arial" w:cs="Arial"/>
          <w:i/>
          <w:iCs/>
        </w:rPr>
        <w:t xml:space="preserve"> </w:t>
      </w:r>
      <w:r w:rsidRPr="001D2B6C">
        <w:rPr>
          <w:rFonts w:ascii="Arial" w:hAnsi="Arial" w:cs="Arial"/>
          <w:i/>
          <w:iCs/>
        </w:rPr>
        <w:t>Whether the device will affect the person's ability to do their job</w:t>
      </w:r>
      <w:r>
        <w:rPr>
          <w:rFonts w:ascii="Arial" w:hAnsi="Arial" w:cs="Arial"/>
          <w:i/>
          <w:iCs/>
        </w:rPr>
        <w:t xml:space="preserve">. For children and young people: </w:t>
      </w:r>
      <w:r w:rsidRPr="001D2B6C">
        <w:rPr>
          <w:rFonts w:ascii="Arial" w:hAnsi="Arial" w:cs="Arial"/>
          <w:i/>
          <w:iCs/>
        </w:rPr>
        <w:t xml:space="preserve"> </w:t>
      </w:r>
      <w:r w:rsidRPr="00EB2F69">
        <w:rPr>
          <w:rFonts w:ascii="Arial" w:hAnsi="Arial" w:cs="Arial"/>
          <w:i/>
          <w:iCs/>
        </w:rPr>
        <w:t>Whether the choice of device will impact on the child or young person's ability to attend school or education.</w:t>
      </w:r>
    </w:p>
    <w:p w14:paraId="0DEC1D99" w14:textId="77777777" w:rsidR="004F5D35" w:rsidRPr="00EB2F69" w:rsidRDefault="004F5D35" w:rsidP="004F5D35">
      <w:pPr>
        <w:shd w:val="clear" w:color="auto" w:fill="E7E6E6"/>
        <w:spacing w:after="40" w:line="259" w:lineRule="auto"/>
        <w:ind w:left="709"/>
        <w:rPr>
          <w:rFonts w:ascii="Arial" w:hAnsi="Arial" w:cs="Arial"/>
          <w:i/>
          <w:iCs/>
        </w:rPr>
      </w:pPr>
      <w:r w:rsidRPr="001D2B6C">
        <w:rPr>
          <w:rFonts w:ascii="Arial" w:hAnsi="Arial" w:cs="Arial"/>
          <w:i/>
          <w:iCs/>
        </w:rPr>
        <w:tab/>
      </w:r>
      <w:r w:rsidRPr="00EB2F69">
        <w:rPr>
          <w:rFonts w:ascii="Arial" w:hAnsi="Arial" w:cs="Arial"/>
          <w:i/>
          <w:iCs/>
        </w:rPr>
        <w:t xml:space="preserve">• How unpredictable the person's activity and blood glucose levels are and whether erratic blood glucose is affecting their quality of life </w:t>
      </w:r>
    </w:p>
    <w:p w14:paraId="3638221E" w14:textId="4E92F387" w:rsidR="004F5D35" w:rsidRDefault="004F5D35" w:rsidP="004F5D35">
      <w:pPr>
        <w:shd w:val="clear" w:color="auto" w:fill="E7E6E6"/>
        <w:spacing w:after="40" w:line="259" w:lineRule="auto"/>
        <w:ind w:left="709"/>
        <w:rPr>
          <w:rFonts w:ascii="Arial" w:hAnsi="Arial" w:cs="Arial"/>
          <w:i/>
          <w:iCs/>
        </w:rPr>
      </w:pPr>
      <w:r w:rsidRPr="001D2B6C">
        <w:rPr>
          <w:rFonts w:ascii="Arial" w:hAnsi="Arial" w:cs="Arial"/>
          <w:i/>
          <w:iCs/>
        </w:rPr>
        <w:tab/>
        <w:t xml:space="preserve">• Whether the person has situations when symptoms of hypoglycaemia cannot be communicated or can be confused (for example, during exercise) </w:t>
      </w:r>
    </w:p>
    <w:p w14:paraId="39CC69FE" w14:textId="1CAF8659" w:rsidR="004F5D35" w:rsidRPr="001D2B6C" w:rsidRDefault="004F5D35" w:rsidP="004F5D35">
      <w:pPr>
        <w:shd w:val="clear" w:color="auto" w:fill="E7E6E6"/>
        <w:spacing w:after="40" w:line="259" w:lineRule="auto"/>
        <w:ind w:left="709"/>
        <w:rPr>
          <w:rFonts w:ascii="Arial" w:hAnsi="Arial" w:cs="Arial"/>
          <w:i/>
          <w:iCs/>
        </w:rPr>
      </w:pPr>
      <w:r w:rsidRPr="001D2B6C">
        <w:rPr>
          <w:rFonts w:ascii="Arial" w:hAnsi="Arial" w:cs="Arial"/>
          <w:i/>
          <w:iCs/>
        </w:rPr>
        <w:t xml:space="preserve">• </w:t>
      </w:r>
      <w:r>
        <w:rPr>
          <w:rFonts w:ascii="Arial" w:hAnsi="Arial" w:cs="Arial"/>
          <w:i/>
          <w:iCs/>
        </w:rPr>
        <w:t xml:space="preserve">For children and young people: </w:t>
      </w:r>
      <w:r w:rsidRPr="001D2B6C">
        <w:rPr>
          <w:rFonts w:ascii="Arial" w:hAnsi="Arial" w:cs="Arial"/>
          <w:i/>
          <w:iCs/>
        </w:rPr>
        <w:t xml:space="preserve">Whether the </w:t>
      </w:r>
      <w:r>
        <w:rPr>
          <w:rFonts w:ascii="Arial" w:hAnsi="Arial" w:cs="Arial"/>
          <w:i/>
          <w:iCs/>
        </w:rPr>
        <w:t>child or young person takes part in sports or exercise when glucose levels will need additional management</w:t>
      </w:r>
    </w:p>
    <w:p w14:paraId="2281A0D5" w14:textId="77777777" w:rsidR="004F5D35" w:rsidRPr="001D2B6C" w:rsidRDefault="004F5D35" w:rsidP="004F5D35">
      <w:pPr>
        <w:shd w:val="clear" w:color="auto" w:fill="E7E6E6"/>
        <w:spacing w:after="40" w:line="259" w:lineRule="auto"/>
        <w:ind w:left="709"/>
        <w:rPr>
          <w:rFonts w:ascii="Arial" w:hAnsi="Arial" w:cs="Arial"/>
          <w:i/>
          <w:iCs/>
        </w:rPr>
      </w:pPr>
      <w:r w:rsidRPr="001D2B6C">
        <w:rPr>
          <w:rFonts w:ascii="Arial" w:hAnsi="Arial" w:cs="Arial"/>
          <w:i/>
          <w:iCs/>
        </w:rPr>
        <w:tab/>
        <w:t xml:space="preserve">• Clinical factors that may make devices easier or harder to use </w:t>
      </w:r>
    </w:p>
    <w:p w14:paraId="6203CD3D" w14:textId="77777777" w:rsidR="004F5D35" w:rsidRPr="001D2B6C" w:rsidRDefault="004F5D35" w:rsidP="004F5D35">
      <w:pPr>
        <w:shd w:val="clear" w:color="auto" w:fill="E7E6E6"/>
        <w:spacing w:after="40" w:line="259" w:lineRule="auto"/>
        <w:ind w:left="709"/>
        <w:rPr>
          <w:rFonts w:ascii="Arial" w:hAnsi="Arial" w:cs="Arial"/>
          <w:i/>
          <w:iCs/>
        </w:rPr>
      </w:pPr>
      <w:r w:rsidRPr="001D2B6C">
        <w:rPr>
          <w:rFonts w:ascii="Arial" w:hAnsi="Arial" w:cs="Arial"/>
          <w:i/>
          <w:iCs/>
        </w:rPr>
        <w:tab/>
        <w:t xml:space="preserve">• Frequency of sensor replacement </w:t>
      </w:r>
    </w:p>
    <w:p w14:paraId="46E59066" w14:textId="77777777" w:rsidR="004F5D35" w:rsidRDefault="004F5D35" w:rsidP="004F5D35">
      <w:pPr>
        <w:shd w:val="clear" w:color="auto" w:fill="E7E6E6"/>
        <w:spacing w:after="40" w:line="259" w:lineRule="auto"/>
        <w:ind w:left="709"/>
        <w:rPr>
          <w:rFonts w:ascii="Arial" w:hAnsi="Arial" w:cs="Arial"/>
          <w:i/>
          <w:iCs/>
        </w:rPr>
      </w:pPr>
      <w:r w:rsidRPr="001D2B6C">
        <w:rPr>
          <w:rFonts w:ascii="Arial" w:hAnsi="Arial" w:cs="Arial"/>
          <w:i/>
          <w:iCs/>
        </w:rPr>
        <w:tab/>
        <w:t xml:space="preserve">• Sensitivities to the device, for example local skin reactions </w:t>
      </w:r>
    </w:p>
    <w:p w14:paraId="1CFA1ED4" w14:textId="716D3B2F" w:rsidR="006524CD" w:rsidRPr="006524CD" w:rsidRDefault="006524CD" w:rsidP="006524CD">
      <w:pPr>
        <w:pStyle w:val="ListParagraph"/>
        <w:numPr>
          <w:ilvl w:val="0"/>
          <w:numId w:val="10"/>
        </w:numPr>
        <w:shd w:val="clear" w:color="auto" w:fill="E7E6E6"/>
        <w:spacing w:after="40" w:line="259" w:lineRule="auto"/>
        <w:rPr>
          <w:rFonts w:ascii="Arial" w:hAnsi="Arial" w:cs="Arial"/>
          <w:i/>
          <w:iCs/>
        </w:rPr>
      </w:pPr>
      <w:r>
        <w:rPr>
          <w:rFonts w:ascii="Arial" w:hAnsi="Arial" w:cs="Arial"/>
          <w:i/>
          <w:iCs/>
        </w:rPr>
        <w:t xml:space="preserve">Whether the CGM is real-time or intermittent CGM is required. </w:t>
      </w:r>
    </w:p>
    <w:p w14:paraId="6FE180D4" w14:textId="77777777" w:rsidR="004F5D35" w:rsidRPr="001D2B6C" w:rsidRDefault="004F5D35" w:rsidP="004F5D35">
      <w:pPr>
        <w:shd w:val="clear" w:color="auto" w:fill="E7E6E6"/>
        <w:spacing w:after="120" w:line="259" w:lineRule="auto"/>
        <w:ind w:left="709"/>
        <w:rPr>
          <w:rFonts w:ascii="Arial" w:hAnsi="Arial" w:cs="Arial"/>
          <w:i/>
          <w:iCs/>
        </w:rPr>
      </w:pPr>
      <w:r w:rsidRPr="001D2B6C">
        <w:rPr>
          <w:rFonts w:ascii="Arial" w:hAnsi="Arial" w:cs="Arial"/>
          <w:i/>
          <w:iCs/>
        </w:rPr>
        <w:tab/>
        <w:t>• Body image concerns</w:t>
      </w:r>
    </w:p>
    <w:p w14:paraId="3CA0F14C" w14:textId="77777777" w:rsidR="00BE7CDD" w:rsidRDefault="00BE7CDD" w:rsidP="00835FEA">
      <w:pPr>
        <w:spacing w:after="0" w:line="259" w:lineRule="auto"/>
        <w:rPr>
          <w:rFonts w:ascii="Arial" w:eastAsia="Times New Roman" w:hAnsi="Arial" w:cs="Arial"/>
          <w:color w:val="000000" w:themeColor="text1"/>
          <w:lang w:eastAsia="en-GB"/>
        </w:rPr>
      </w:pPr>
    </w:p>
    <w:p w14:paraId="059A923B" w14:textId="45A3EBFC" w:rsidR="00835FEA" w:rsidRDefault="005D2777" w:rsidP="00835FEA">
      <w:pPr>
        <w:spacing w:after="0" w:line="259"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NICE </w:t>
      </w:r>
      <w:r w:rsidR="00835FEA">
        <w:rPr>
          <w:rFonts w:ascii="Arial" w:eastAsia="Times New Roman" w:hAnsi="Arial" w:cs="Arial"/>
          <w:color w:val="000000" w:themeColor="text1"/>
          <w:lang w:eastAsia="en-GB"/>
        </w:rPr>
        <w:t>recommend that if multiple devices meet a person’s needs and preference,</w:t>
      </w:r>
      <w:r w:rsidR="00835FEA" w:rsidRPr="00E83885">
        <w:rPr>
          <w:rFonts w:ascii="Arial" w:eastAsia="Times New Roman" w:hAnsi="Arial" w:cs="Arial"/>
          <w:b/>
          <w:bCs/>
          <w:color w:val="000000" w:themeColor="text1"/>
          <w:lang w:eastAsia="en-GB"/>
        </w:rPr>
        <w:t xml:space="preserve"> the device with the lowest cost should be offered</w:t>
      </w:r>
      <w:r w:rsidR="00835FEA">
        <w:rPr>
          <w:rFonts w:ascii="Arial" w:eastAsia="Times New Roman" w:hAnsi="Arial" w:cs="Arial"/>
          <w:color w:val="000000" w:themeColor="text1"/>
          <w:lang w:eastAsia="en-GB"/>
        </w:rPr>
        <w:t>.</w:t>
      </w:r>
    </w:p>
    <w:p w14:paraId="15E8A373" w14:textId="77777777" w:rsidR="00835FEA" w:rsidRDefault="00835FEA" w:rsidP="00835FEA">
      <w:pPr>
        <w:spacing w:after="0" w:line="259" w:lineRule="auto"/>
        <w:rPr>
          <w:rFonts w:ascii="Arial" w:eastAsia="Times New Roman" w:hAnsi="Arial" w:cs="Arial"/>
          <w:color w:val="000000" w:themeColor="text1"/>
          <w:lang w:eastAsia="en-GB"/>
        </w:rPr>
      </w:pPr>
    </w:p>
    <w:p w14:paraId="4395E648" w14:textId="07A61F4F" w:rsidR="005D2777" w:rsidRPr="00D019C1" w:rsidRDefault="00835FEA" w:rsidP="00835FEA">
      <w:pPr>
        <w:spacing w:after="0" w:line="259" w:lineRule="auto"/>
        <w:rPr>
          <w:rFonts w:ascii="Arial" w:eastAsia="Times New Roman" w:hAnsi="Arial" w:cs="Arial"/>
          <w:color w:val="000000" w:themeColor="text1"/>
          <w:lang w:eastAsia="en-GB"/>
        </w:rPr>
      </w:pPr>
      <w:r w:rsidRPr="00D019C1">
        <w:rPr>
          <w:rFonts w:ascii="Arial" w:eastAsia="Times New Roman" w:hAnsi="Arial" w:cs="Arial"/>
          <w:color w:val="000000" w:themeColor="text1"/>
          <w:lang w:eastAsia="en-GB"/>
        </w:rPr>
        <w:t>A s</w:t>
      </w:r>
      <w:r w:rsidRPr="00D019C1">
        <w:rPr>
          <w:rFonts w:ascii="Arial" w:eastAsia="Times New Roman" w:hAnsi="Arial" w:cs="Arial"/>
          <w:color w:val="000000" w:themeColor="text1"/>
          <w:highlight w:val="yellow"/>
          <w:lang w:eastAsia="en-GB"/>
        </w:rPr>
        <w:t>ummary</w:t>
      </w:r>
      <w:r w:rsidRPr="00D019C1">
        <w:rPr>
          <w:rFonts w:ascii="Arial" w:eastAsia="Times New Roman" w:hAnsi="Arial" w:cs="Arial"/>
          <w:color w:val="000000" w:themeColor="text1"/>
          <w:lang w:eastAsia="en-GB"/>
        </w:rPr>
        <w:t xml:space="preserve"> table of features of different CGM devices available, their cost and current Traffic Light Status in Surrey Heartlands is attached</w:t>
      </w:r>
      <w:r w:rsidR="005D2777" w:rsidRPr="00D019C1">
        <w:rPr>
          <w:rFonts w:ascii="Arial" w:eastAsia="Times New Roman" w:hAnsi="Arial" w:cs="Arial"/>
          <w:color w:val="000000" w:themeColor="text1"/>
          <w:lang w:eastAsia="en-GB"/>
        </w:rPr>
        <w:t>.</w:t>
      </w:r>
    </w:p>
    <w:p w14:paraId="46B795C9" w14:textId="77777777" w:rsidR="00BE7CDD" w:rsidRDefault="00BE7CDD" w:rsidP="00835FEA">
      <w:pPr>
        <w:spacing w:after="0" w:line="259" w:lineRule="auto"/>
        <w:rPr>
          <w:rFonts w:ascii="Arial" w:eastAsia="Times New Roman" w:hAnsi="Arial" w:cs="Arial"/>
          <w:color w:val="000000" w:themeColor="text1"/>
          <w:lang w:eastAsia="en-GB"/>
        </w:rPr>
      </w:pPr>
    </w:p>
    <w:p w14:paraId="18D3273B" w14:textId="41E802FE" w:rsidR="00835FEA" w:rsidRPr="00BC2FC2" w:rsidRDefault="005D2777" w:rsidP="00BC2FC2">
      <w:pPr>
        <w:pStyle w:val="ListParagraph"/>
        <w:numPr>
          <w:ilvl w:val="0"/>
          <w:numId w:val="5"/>
        </w:numPr>
        <w:spacing w:after="0" w:line="259" w:lineRule="auto"/>
        <w:rPr>
          <w:rFonts w:ascii="Arial" w:eastAsia="Times New Roman" w:hAnsi="Arial" w:cs="Arial"/>
          <w:b/>
          <w:bCs/>
          <w:color w:val="000000" w:themeColor="text1"/>
          <w:lang w:eastAsia="en-GB"/>
        </w:rPr>
      </w:pPr>
      <w:r w:rsidRPr="00BC2FC2">
        <w:rPr>
          <w:rFonts w:ascii="Arial" w:eastAsia="Times New Roman" w:hAnsi="Arial" w:cs="Arial"/>
          <w:b/>
          <w:bCs/>
          <w:color w:val="000000" w:themeColor="text1"/>
          <w:lang w:eastAsia="en-GB"/>
        </w:rPr>
        <w:lastRenderedPageBreak/>
        <w:t>Considerations for choice of CGM device</w:t>
      </w:r>
    </w:p>
    <w:p w14:paraId="43F7C6D2" w14:textId="13934B12" w:rsidR="005D2777" w:rsidRDefault="005D2777" w:rsidP="00835FEA">
      <w:pPr>
        <w:spacing w:after="0" w:line="259" w:lineRule="auto"/>
        <w:rPr>
          <w:rFonts w:ascii="Arial" w:eastAsia="Times New Roman" w:hAnsi="Arial" w:cs="Arial"/>
          <w:color w:val="000000" w:themeColor="text1"/>
          <w:lang w:eastAsia="en-GB"/>
        </w:rPr>
      </w:pPr>
    </w:p>
    <w:p w14:paraId="34ABC38A" w14:textId="069AC766" w:rsidR="005D2777" w:rsidRDefault="005D2777" w:rsidP="00835FEA">
      <w:pPr>
        <w:spacing w:after="0" w:line="259"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The annual cost of CGM devices varies considerably depending on the features of the device.  The most cost-effective devices are easily available on FP10 prescription and cost ~£900 per year (£778/year for GlucoRx Aidex).  </w:t>
      </w:r>
      <w:r w:rsidR="009E289C">
        <w:rPr>
          <w:rFonts w:ascii="Arial" w:eastAsia="Times New Roman" w:hAnsi="Arial" w:cs="Arial"/>
          <w:color w:val="000000" w:themeColor="text1"/>
          <w:lang w:eastAsia="en-GB"/>
        </w:rPr>
        <w:t>CGM d</w:t>
      </w:r>
      <w:r>
        <w:rPr>
          <w:rFonts w:ascii="Arial" w:eastAsia="Times New Roman" w:hAnsi="Arial" w:cs="Arial"/>
          <w:color w:val="000000" w:themeColor="text1"/>
          <w:lang w:eastAsia="en-GB"/>
        </w:rPr>
        <w:t xml:space="preserve">evices vary in their accuracy, </w:t>
      </w:r>
      <w:r w:rsidR="00C13BC7">
        <w:rPr>
          <w:rFonts w:ascii="Arial" w:eastAsia="Times New Roman" w:hAnsi="Arial" w:cs="Arial"/>
          <w:color w:val="000000" w:themeColor="text1"/>
          <w:lang w:eastAsia="en-GB"/>
        </w:rPr>
        <w:t xml:space="preserve">licensing for non-adjunctive use to dose insulin, licensing for use in children, </w:t>
      </w:r>
      <w:r>
        <w:rPr>
          <w:rFonts w:ascii="Arial" w:eastAsia="Times New Roman" w:hAnsi="Arial" w:cs="Arial"/>
          <w:color w:val="000000" w:themeColor="text1"/>
          <w:lang w:eastAsia="en-GB"/>
        </w:rPr>
        <w:t>data sharing functions</w:t>
      </w:r>
      <w:r w:rsidR="00C13BC7">
        <w:rPr>
          <w:rFonts w:ascii="Arial" w:eastAsia="Times New Roman" w:hAnsi="Arial" w:cs="Arial"/>
          <w:color w:val="000000" w:themeColor="text1"/>
          <w:lang w:eastAsia="en-GB"/>
        </w:rPr>
        <w:t xml:space="preserve"> (with carers and health care professionals)</w:t>
      </w:r>
      <w:r>
        <w:rPr>
          <w:rFonts w:ascii="Arial" w:eastAsia="Times New Roman" w:hAnsi="Arial" w:cs="Arial"/>
          <w:color w:val="000000" w:themeColor="text1"/>
          <w:lang w:eastAsia="en-GB"/>
        </w:rPr>
        <w:t xml:space="preserve">, low glucose alerts and compatibility for use with an insulin pump, as part of a closed loop system. </w:t>
      </w:r>
    </w:p>
    <w:p w14:paraId="3BB9137F" w14:textId="77777777" w:rsidR="00C13BC7" w:rsidRDefault="00C13BC7" w:rsidP="00835FEA">
      <w:pPr>
        <w:spacing w:after="0" w:line="259" w:lineRule="auto"/>
        <w:rPr>
          <w:rFonts w:ascii="Arial" w:eastAsia="Times New Roman" w:hAnsi="Arial" w:cs="Arial"/>
          <w:color w:val="000000" w:themeColor="text1"/>
          <w:lang w:eastAsia="en-GB"/>
        </w:rPr>
      </w:pPr>
    </w:p>
    <w:p w14:paraId="14B3B0C8" w14:textId="06BA49AC" w:rsidR="005D2777" w:rsidRDefault="00E847D5" w:rsidP="00835FEA">
      <w:pPr>
        <w:spacing w:after="0" w:line="259"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Considerations for CGM choice should take into account</w:t>
      </w:r>
      <w:r w:rsidR="00C13BC7">
        <w:rPr>
          <w:rFonts w:ascii="Arial" w:eastAsia="Times New Roman" w:hAnsi="Arial" w:cs="Arial"/>
          <w:color w:val="000000" w:themeColor="text1"/>
          <w:lang w:eastAsia="en-GB"/>
        </w:rPr>
        <w:t xml:space="preserve"> features of the device and needs of the patient (data sharing</w:t>
      </w:r>
      <w:r w:rsidR="005A7966">
        <w:rPr>
          <w:rFonts w:ascii="Arial" w:eastAsia="Times New Roman" w:hAnsi="Arial" w:cs="Arial"/>
          <w:color w:val="000000" w:themeColor="text1"/>
          <w:lang w:eastAsia="en-GB"/>
        </w:rPr>
        <w:t xml:space="preserve">, </w:t>
      </w:r>
      <w:r w:rsidR="00C13BC7">
        <w:rPr>
          <w:rFonts w:ascii="Arial" w:eastAsia="Times New Roman" w:hAnsi="Arial" w:cs="Arial"/>
          <w:color w:val="000000" w:themeColor="text1"/>
          <w:lang w:eastAsia="en-GB"/>
        </w:rPr>
        <w:t>low glucose alarms)</w:t>
      </w:r>
      <w:r>
        <w:rPr>
          <w:rFonts w:ascii="Arial" w:eastAsia="Times New Roman" w:hAnsi="Arial" w:cs="Arial"/>
          <w:color w:val="000000" w:themeColor="text1"/>
          <w:lang w:eastAsia="en-GB"/>
        </w:rPr>
        <w:t>. R</w:t>
      </w:r>
      <w:r w:rsidR="00C13BC7">
        <w:rPr>
          <w:rFonts w:ascii="Arial" w:eastAsia="Times New Roman" w:hAnsi="Arial" w:cs="Arial"/>
          <w:color w:val="000000" w:themeColor="text1"/>
          <w:lang w:eastAsia="en-GB"/>
        </w:rPr>
        <w:t>ecommendations are made on cost-effective choices of CGM device</w:t>
      </w:r>
      <w:r w:rsidR="00D27786">
        <w:rPr>
          <w:rFonts w:ascii="Arial" w:eastAsia="Times New Roman" w:hAnsi="Arial" w:cs="Arial"/>
          <w:color w:val="000000" w:themeColor="text1"/>
          <w:lang w:eastAsia="en-GB"/>
        </w:rPr>
        <w:t xml:space="preserve"> that meet patient needs</w:t>
      </w:r>
      <w:r w:rsidR="005D2777">
        <w:rPr>
          <w:rFonts w:ascii="Arial" w:eastAsia="Times New Roman" w:hAnsi="Arial" w:cs="Arial"/>
          <w:color w:val="000000" w:themeColor="text1"/>
          <w:lang w:eastAsia="en-GB"/>
        </w:rPr>
        <w:t xml:space="preserve">.  </w:t>
      </w:r>
    </w:p>
    <w:p w14:paraId="1F34376E" w14:textId="313F4078" w:rsidR="00D27786" w:rsidRDefault="00D27786" w:rsidP="00835FEA">
      <w:pPr>
        <w:spacing w:after="0" w:line="259" w:lineRule="auto"/>
        <w:rPr>
          <w:rFonts w:ascii="Arial" w:eastAsia="Times New Roman" w:hAnsi="Arial" w:cs="Arial"/>
          <w:color w:val="000000" w:themeColor="text1"/>
          <w:lang w:eastAsia="en-GB"/>
        </w:rPr>
      </w:pPr>
    </w:p>
    <w:p w14:paraId="6298F656" w14:textId="1E3E3F8D" w:rsidR="00D27786" w:rsidRDefault="00D27786" w:rsidP="00835FEA">
      <w:pPr>
        <w:spacing w:after="0" w:line="259"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The range of CGM devices available to the NHS is rapidly changing as the market for CGM becomes more competitive. This often results in more cost-effective choices becoming available. Regular horizon scanning and review of the CGM products available, and updated features in current products is recommended to ensure Surrey Heartlands benefits from the most cost-effective CGM device choices. </w:t>
      </w:r>
    </w:p>
    <w:p w14:paraId="21480EC4" w14:textId="77777777" w:rsidR="00EB2F69" w:rsidRDefault="00EB2F69" w:rsidP="00835FEA">
      <w:pPr>
        <w:spacing w:after="0" w:line="259" w:lineRule="auto"/>
        <w:rPr>
          <w:rFonts w:ascii="Arial" w:eastAsia="Times New Roman" w:hAnsi="Arial" w:cs="Arial"/>
          <w:color w:val="000000" w:themeColor="text1"/>
          <w:lang w:eastAsia="en-GB"/>
        </w:rPr>
      </w:pPr>
    </w:p>
    <w:p w14:paraId="4B7ACA7E" w14:textId="77777777" w:rsidR="003C3871" w:rsidRDefault="003C3871" w:rsidP="00835FEA">
      <w:pPr>
        <w:spacing w:after="0" w:line="259" w:lineRule="auto"/>
        <w:rPr>
          <w:rFonts w:ascii="Arial" w:eastAsia="Times New Roman" w:hAnsi="Arial" w:cs="Arial"/>
          <w:color w:val="000000" w:themeColor="text1"/>
          <w:u w:val="single"/>
          <w:lang w:eastAsia="en-GB"/>
        </w:rPr>
      </w:pPr>
    </w:p>
    <w:p w14:paraId="18589727" w14:textId="2D2DA760" w:rsidR="00835FEA" w:rsidRDefault="00C13BC7" w:rsidP="00835FEA">
      <w:pPr>
        <w:spacing w:after="0" w:line="259" w:lineRule="auto"/>
        <w:rPr>
          <w:rFonts w:ascii="Arial" w:eastAsia="Times New Roman" w:hAnsi="Arial" w:cs="Arial"/>
          <w:color w:val="000000" w:themeColor="text1"/>
          <w:lang w:eastAsia="en-GB"/>
        </w:rPr>
      </w:pPr>
      <w:r>
        <w:rPr>
          <w:rFonts w:ascii="Arial" w:eastAsia="Times New Roman" w:hAnsi="Arial" w:cs="Arial"/>
          <w:color w:val="000000" w:themeColor="text1"/>
          <w:u w:val="single"/>
          <w:lang w:eastAsia="en-GB"/>
        </w:rPr>
        <w:t>Device accuracy</w:t>
      </w:r>
      <w:r w:rsidR="00835FEA">
        <w:rPr>
          <w:rFonts w:ascii="Arial" w:eastAsia="Times New Roman" w:hAnsi="Arial" w:cs="Arial"/>
          <w:color w:val="000000" w:themeColor="text1"/>
          <w:lang w:eastAsia="en-GB"/>
        </w:rPr>
        <w:t>:</w:t>
      </w:r>
    </w:p>
    <w:p w14:paraId="19AB709D" w14:textId="77777777" w:rsidR="00835FEA" w:rsidRDefault="00835FEA" w:rsidP="00835FEA">
      <w:pPr>
        <w:spacing w:after="0" w:line="259" w:lineRule="auto"/>
        <w:rPr>
          <w:rFonts w:ascii="Arial" w:eastAsia="Times New Roman" w:hAnsi="Arial" w:cs="Arial"/>
          <w:color w:val="000000" w:themeColor="text1"/>
          <w:lang w:eastAsia="en-GB"/>
        </w:rPr>
      </w:pPr>
    </w:p>
    <w:p w14:paraId="610BE869" w14:textId="3AA13B2D" w:rsidR="00835FEA" w:rsidRPr="00131FB3" w:rsidRDefault="00835FEA" w:rsidP="00835FEA">
      <w:pPr>
        <w:spacing w:after="0" w:line="259"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NICE note that a key factor in choice of device is accuracy</w:t>
      </w:r>
      <w:r w:rsidR="003C3871">
        <w:rPr>
          <w:rFonts w:ascii="Arial" w:eastAsia="Times New Roman" w:hAnsi="Arial" w:cs="Arial"/>
          <w:color w:val="000000" w:themeColor="text1"/>
          <w:lang w:eastAsia="en-GB"/>
        </w:rPr>
        <w:t>, although no guidance is given on how device accuracy should be assessed</w:t>
      </w:r>
      <w:r>
        <w:rPr>
          <w:rFonts w:ascii="Arial" w:eastAsia="Times New Roman" w:hAnsi="Arial" w:cs="Arial"/>
          <w:color w:val="000000" w:themeColor="text1"/>
          <w:lang w:eastAsia="en-GB"/>
        </w:rPr>
        <w:t xml:space="preserve">.  All devices marketed in the UK have a CE marking, which means they meet certain essential requirements of the European Commission. </w:t>
      </w:r>
      <w:r w:rsidR="005A7966">
        <w:rPr>
          <w:rFonts w:ascii="Arial" w:eastAsia="Times New Roman" w:hAnsi="Arial" w:cs="Arial"/>
          <w:color w:val="000000" w:themeColor="text1"/>
          <w:lang w:eastAsia="en-GB"/>
        </w:rPr>
        <w:t>However,</w:t>
      </w:r>
      <w:r>
        <w:rPr>
          <w:rFonts w:ascii="Arial" w:eastAsia="Times New Roman" w:hAnsi="Arial" w:cs="Arial"/>
          <w:color w:val="000000" w:themeColor="text1"/>
          <w:lang w:eastAsia="en-GB"/>
        </w:rPr>
        <w:t xml:space="preserve"> the CE marking is not a reliable marker for the accuracy and performance of CGM devices</w:t>
      </w:r>
      <w:r w:rsidR="00C13BC7">
        <w:rPr>
          <w:rFonts w:ascii="Arial" w:eastAsia="Times New Roman" w:hAnsi="Arial" w:cs="Arial"/>
          <w:color w:val="000000" w:themeColor="text1"/>
          <w:vertAlign w:val="superscript"/>
          <w:lang w:eastAsia="en-GB"/>
        </w:rPr>
        <w:t>3</w:t>
      </w:r>
      <w:r w:rsidR="003C3871" w:rsidRPr="003C3871">
        <w:rPr>
          <w:rFonts w:ascii="Arial" w:eastAsia="Times New Roman" w:hAnsi="Arial" w:cs="Arial"/>
          <w:color w:val="000000" w:themeColor="text1"/>
          <w:lang w:eastAsia="en-GB"/>
        </w:rPr>
        <w:t>.</w:t>
      </w:r>
      <w:r w:rsidR="003C3871">
        <w:rPr>
          <w:rFonts w:ascii="Arial" w:eastAsia="Times New Roman" w:hAnsi="Arial" w:cs="Arial"/>
          <w:color w:val="000000" w:themeColor="text1"/>
          <w:lang w:eastAsia="en-GB"/>
        </w:rPr>
        <w:t xml:space="preserve"> This </w:t>
      </w:r>
      <w:r w:rsidR="005A7966">
        <w:rPr>
          <w:rFonts w:ascii="Arial" w:eastAsia="Times New Roman" w:hAnsi="Arial" w:cs="Arial"/>
          <w:color w:val="000000" w:themeColor="text1"/>
          <w:lang w:eastAsia="en-GB"/>
        </w:rPr>
        <w:t>contrasts with</w:t>
      </w:r>
      <w:r w:rsidR="003C3871">
        <w:rPr>
          <w:rFonts w:ascii="Arial" w:eastAsia="Times New Roman" w:hAnsi="Arial" w:cs="Arial"/>
          <w:color w:val="000000" w:themeColor="text1"/>
          <w:lang w:eastAsia="en-GB"/>
        </w:rPr>
        <w:t xml:space="preserve"> pharmaceuticals which </w:t>
      </w:r>
      <w:r w:rsidR="00E83885">
        <w:rPr>
          <w:rFonts w:ascii="Arial" w:eastAsia="Times New Roman" w:hAnsi="Arial" w:cs="Arial"/>
          <w:color w:val="000000" w:themeColor="text1"/>
          <w:lang w:eastAsia="en-GB"/>
        </w:rPr>
        <w:t>must</w:t>
      </w:r>
      <w:r w:rsidR="003C3871">
        <w:rPr>
          <w:rFonts w:ascii="Arial" w:eastAsia="Times New Roman" w:hAnsi="Arial" w:cs="Arial"/>
          <w:color w:val="000000" w:themeColor="text1"/>
          <w:lang w:eastAsia="en-GB"/>
        </w:rPr>
        <w:t xml:space="preserve"> undergo rigorous testing and clinical trials before being licensed. </w:t>
      </w:r>
    </w:p>
    <w:p w14:paraId="472F336D" w14:textId="77777777" w:rsidR="00E847D5" w:rsidRDefault="00E847D5" w:rsidP="00835FEA">
      <w:pPr>
        <w:spacing w:after="0" w:line="259" w:lineRule="auto"/>
        <w:rPr>
          <w:rFonts w:ascii="Arial" w:hAnsi="Arial" w:cs="Arial"/>
          <w:i/>
          <w:iCs/>
          <w:color w:val="000000" w:themeColor="text1"/>
        </w:rPr>
      </w:pPr>
    </w:p>
    <w:p w14:paraId="13FA51C4" w14:textId="77777777" w:rsidR="00E847D5" w:rsidRPr="00E847D5" w:rsidRDefault="00E847D5" w:rsidP="00835FEA">
      <w:pPr>
        <w:spacing w:after="0" w:line="259" w:lineRule="auto"/>
        <w:rPr>
          <w:rFonts w:ascii="Arial" w:hAnsi="Arial" w:cs="Arial"/>
          <w:color w:val="000000" w:themeColor="text1"/>
        </w:rPr>
      </w:pPr>
    </w:p>
    <w:p w14:paraId="46143843" w14:textId="4AD089C9" w:rsidR="009E289C" w:rsidRDefault="009E289C" w:rsidP="009E289C">
      <w:pPr>
        <w:spacing w:after="0" w:line="259" w:lineRule="auto"/>
        <w:jc w:val="both"/>
        <w:rPr>
          <w:rFonts w:ascii="Arial" w:hAnsi="Arial" w:cs="Arial"/>
        </w:rPr>
      </w:pPr>
      <w:r w:rsidRPr="002301E4">
        <w:rPr>
          <w:rFonts w:ascii="Arial" w:hAnsi="Arial" w:cs="Arial"/>
        </w:rPr>
        <w:t>Pemberton et al</w:t>
      </w:r>
      <w:r>
        <w:rPr>
          <w:rFonts w:ascii="Arial" w:hAnsi="Arial" w:cs="Arial"/>
          <w:vertAlign w:val="superscript"/>
        </w:rPr>
        <w:t>3</w:t>
      </w:r>
      <w:r w:rsidRPr="002301E4">
        <w:rPr>
          <w:rFonts w:ascii="Arial" w:hAnsi="Arial" w:cs="Arial"/>
        </w:rPr>
        <w:t xml:space="preserve"> refer to a study whereby more than 80% of people used a GlucoR</w:t>
      </w:r>
      <w:r>
        <w:rPr>
          <w:rFonts w:ascii="Arial" w:hAnsi="Arial" w:cs="Arial"/>
        </w:rPr>
        <w:t>x</w:t>
      </w:r>
      <w:r w:rsidRPr="002301E4">
        <w:rPr>
          <w:rFonts w:ascii="Arial" w:hAnsi="Arial" w:cs="Arial"/>
        </w:rPr>
        <w:t xml:space="preserve"> Aidex </w:t>
      </w:r>
      <w:r w:rsidR="00E847D5">
        <w:rPr>
          <w:rFonts w:ascii="Arial" w:hAnsi="Arial" w:cs="Arial"/>
        </w:rPr>
        <w:t>and</w:t>
      </w:r>
      <w:r w:rsidRPr="002301E4">
        <w:rPr>
          <w:rFonts w:ascii="Arial" w:hAnsi="Arial" w:cs="Arial"/>
        </w:rPr>
        <w:t xml:space="preserve"> had type 2 diabetes. No glucose variability was induced and during the study visits only 1% of readings were time below range &lt;3.9mmols/l</w:t>
      </w:r>
      <w:r w:rsidR="00E847D5">
        <w:rPr>
          <w:rFonts w:ascii="Arial" w:hAnsi="Arial" w:cs="Arial"/>
        </w:rPr>
        <w:t xml:space="preserve">. </w:t>
      </w:r>
      <w:r>
        <w:rPr>
          <w:rFonts w:ascii="Arial" w:hAnsi="Arial" w:cs="Arial"/>
        </w:rPr>
        <w:t xml:space="preserve">They also identified that there is no publicly available clinical data for </w:t>
      </w:r>
      <w:proofErr w:type="spellStart"/>
      <w:r>
        <w:rPr>
          <w:rFonts w:ascii="Arial" w:hAnsi="Arial" w:cs="Arial"/>
        </w:rPr>
        <w:t>GlucoMen</w:t>
      </w:r>
      <w:proofErr w:type="spellEnd"/>
      <w:r>
        <w:rPr>
          <w:rFonts w:ascii="Arial" w:hAnsi="Arial" w:cs="Arial"/>
        </w:rPr>
        <w:t xml:space="preserve"> Day, GlucoRx </w:t>
      </w:r>
      <w:proofErr w:type="spellStart"/>
      <w:r>
        <w:rPr>
          <w:rFonts w:ascii="Arial" w:hAnsi="Arial" w:cs="Arial"/>
        </w:rPr>
        <w:t>Aidex</w:t>
      </w:r>
      <w:proofErr w:type="spellEnd"/>
      <w:r>
        <w:rPr>
          <w:rFonts w:ascii="Arial" w:hAnsi="Arial" w:cs="Arial"/>
        </w:rPr>
        <w:t xml:space="preserve"> and </w:t>
      </w:r>
      <w:proofErr w:type="spellStart"/>
      <w:r>
        <w:rPr>
          <w:rFonts w:ascii="Arial" w:hAnsi="Arial" w:cs="Arial"/>
        </w:rPr>
        <w:t>TouchCare</w:t>
      </w:r>
      <w:proofErr w:type="spellEnd"/>
      <w:r>
        <w:rPr>
          <w:rFonts w:ascii="Arial" w:hAnsi="Arial" w:cs="Arial"/>
        </w:rPr>
        <w:t xml:space="preserve"> Nano in children.</w:t>
      </w:r>
    </w:p>
    <w:p w14:paraId="35F80A70" w14:textId="07B544FB" w:rsidR="00BC2FC2" w:rsidRDefault="00BC2FC2" w:rsidP="009E289C">
      <w:pPr>
        <w:spacing w:after="0" w:line="259" w:lineRule="auto"/>
        <w:jc w:val="both"/>
        <w:rPr>
          <w:rFonts w:ascii="Arial" w:hAnsi="Arial" w:cs="Arial"/>
        </w:rPr>
      </w:pPr>
    </w:p>
    <w:p w14:paraId="0E994323" w14:textId="0DCD6809" w:rsidR="003C3871" w:rsidRPr="00BC2FC2" w:rsidRDefault="00BC2FC2" w:rsidP="00BC2FC2">
      <w:pPr>
        <w:pStyle w:val="ListParagraph"/>
        <w:numPr>
          <w:ilvl w:val="0"/>
          <w:numId w:val="5"/>
        </w:numPr>
        <w:spacing w:after="0" w:line="259" w:lineRule="auto"/>
        <w:rPr>
          <w:rFonts w:ascii="Arial" w:eastAsia="Times New Roman" w:hAnsi="Arial" w:cs="Arial"/>
          <w:b/>
          <w:bCs/>
          <w:color w:val="000000" w:themeColor="text1"/>
          <w:lang w:eastAsia="en-GB"/>
        </w:rPr>
      </w:pPr>
      <w:r w:rsidRPr="00BC2FC2">
        <w:rPr>
          <w:rFonts w:ascii="Arial" w:eastAsia="Times New Roman" w:hAnsi="Arial" w:cs="Arial"/>
          <w:b/>
          <w:bCs/>
          <w:color w:val="000000" w:themeColor="text1"/>
          <w:lang w:eastAsia="en-GB"/>
        </w:rPr>
        <w:t xml:space="preserve">CGM </w:t>
      </w:r>
      <w:r w:rsidR="00751890">
        <w:rPr>
          <w:rFonts w:ascii="Arial" w:eastAsia="Times New Roman" w:hAnsi="Arial" w:cs="Arial"/>
          <w:b/>
          <w:bCs/>
          <w:color w:val="000000" w:themeColor="text1"/>
          <w:lang w:eastAsia="en-GB"/>
        </w:rPr>
        <w:t>d</w:t>
      </w:r>
      <w:r w:rsidRPr="00BC2FC2">
        <w:rPr>
          <w:rFonts w:ascii="Arial" w:eastAsia="Times New Roman" w:hAnsi="Arial" w:cs="Arial"/>
          <w:b/>
          <w:bCs/>
          <w:color w:val="000000" w:themeColor="text1"/>
          <w:lang w:eastAsia="en-GB"/>
        </w:rPr>
        <w:t xml:space="preserve">evice choice recommendations </w:t>
      </w:r>
    </w:p>
    <w:p w14:paraId="4CF2ED44" w14:textId="719D0EC7" w:rsidR="00BC2FC2" w:rsidRDefault="00BC2FC2" w:rsidP="003C3871">
      <w:pPr>
        <w:spacing w:after="0" w:line="259" w:lineRule="auto"/>
        <w:rPr>
          <w:rFonts w:ascii="Arial" w:eastAsia="Times New Roman" w:hAnsi="Arial" w:cs="Arial"/>
          <w:color w:val="000000" w:themeColor="text1"/>
          <w:lang w:eastAsia="en-GB"/>
        </w:rPr>
      </w:pPr>
    </w:p>
    <w:p w14:paraId="314CD970" w14:textId="6920B161" w:rsidR="00BF57D0" w:rsidRDefault="00BF57D0" w:rsidP="003C3871">
      <w:pPr>
        <w:spacing w:after="0" w:line="259"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Table below provides recommended traffic light status and short rationale for recommendation.</w:t>
      </w:r>
      <w:r w:rsidR="00EB2F69">
        <w:rPr>
          <w:rFonts w:ascii="Arial" w:eastAsia="Times New Roman" w:hAnsi="Arial" w:cs="Arial"/>
          <w:color w:val="000000" w:themeColor="text1"/>
          <w:lang w:eastAsia="en-GB"/>
        </w:rPr>
        <w:t xml:space="preserve"> </w:t>
      </w:r>
    </w:p>
    <w:p w14:paraId="5D7521C3" w14:textId="77777777" w:rsidR="00BF57D0" w:rsidRDefault="00BF57D0" w:rsidP="003C3871">
      <w:pPr>
        <w:spacing w:after="0" w:line="259" w:lineRule="auto"/>
        <w:rPr>
          <w:rFonts w:ascii="Arial" w:eastAsia="Times New Roman" w:hAnsi="Arial" w:cs="Arial"/>
          <w:color w:val="000000" w:themeColor="text1"/>
          <w:lang w:eastAsia="en-GB"/>
        </w:rPr>
      </w:pPr>
    </w:p>
    <w:tbl>
      <w:tblPr>
        <w:tblStyle w:val="TableGrid"/>
        <w:tblW w:w="9067" w:type="dxa"/>
        <w:tblLook w:val="04A0" w:firstRow="1" w:lastRow="0" w:firstColumn="1" w:lastColumn="0" w:noHBand="0" w:noVBand="1"/>
      </w:tblPr>
      <w:tblGrid>
        <w:gridCol w:w="2254"/>
        <w:gridCol w:w="2561"/>
        <w:gridCol w:w="4252"/>
      </w:tblGrid>
      <w:tr w:rsidR="00BC2FC2" w:rsidRPr="00CB4966" w14:paraId="576F9B2E" w14:textId="77777777" w:rsidTr="00CB4966">
        <w:tc>
          <w:tcPr>
            <w:tcW w:w="2254" w:type="dxa"/>
            <w:shd w:val="clear" w:color="auto" w:fill="D9D9D9" w:themeFill="background1" w:themeFillShade="D9"/>
            <w:vAlign w:val="center"/>
          </w:tcPr>
          <w:p w14:paraId="120A0B26" w14:textId="71E775BC" w:rsidR="00BC2FC2" w:rsidRPr="00CB4966" w:rsidRDefault="00BC2FC2" w:rsidP="00CB4966">
            <w:pPr>
              <w:spacing w:after="0" w:line="259" w:lineRule="auto"/>
              <w:jc w:val="center"/>
              <w:rPr>
                <w:rFonts w:ascii="Arial" w:eastAsia="Times New Roman" w:hAnsi="Arial" w:cs="Arial"/>
                <w:b/>
                <w:bCs/>
                <w:color w:val="000000" w:themeColor="text1"/>
                <w:lang w:eastAsia="en-GB"/>
              </w:rPr>
            </w:pPr>
            <w:r w:rsidRPr="00CB4966">
              <w:rPr>
                <w:rFonts w:ascii="Arial" w:eastAsia="Times New Roman" w:hAnsi="Arial" w:cs="Arial"/>
                <w:b/>
                <w:bCs/>
                <w:color w:val="000000" w:themeColor="text1"/>
                <w:lang w:eastAsia="en-GB"/>
              </w:rPr>
              <w:t>CGM Device</w:t>
            </w:r>
          </w:p>
        </w:tc>
        <w:tc>
          <w:tcPr>
            <w:tcW w:w="2561" w:type="dxa"/>
            <w:shd w:val="clear" w:color="auto" w:fill="D9D9D9" w:themeFill="background1" w:themeFillShade="D9"/>
            <w:vAlign w:val="center"/>
          </w:tcPr>
          <w:p w14:paraId="265A5C31" w14:textId="63658F53" w:rsidR="00BC2FC2" w:rsidRPr="00CB4966" w:rsidRDefault="00BC2FC2" w:rsidP="00CB4966">
            <w:pPr>
              <w:spacing w:after="0" w:line="259" w:lineRule="auto"/>
              <w:jc w:val="center"/>
              <w:rPr>
                <w:rFonts w:ascii="Arial" w:eastAsia="Times New Roman" w:hAnsi="Arial" w:cs="Arial"/>
                <w:b/>
                <w:bCs/>
                <w:color w:val="000000" w:themeColor="text1"/>
                <w:lang w:eastAsia="en-GB"/>
              </w:rPr>
            </w:pPr>
            <w:r w:rsidRPr="00CB4966">
              <w:rPr>
                <w:rFonts w:ascii="Arial" w:eastAsia="Times New Roman" w:hAnsi="Arial" w:cs="Arial"/>
                <w:b/>
                <w:bCs/>
                <w:color w:val="000000" w:themeColor="text1"/>
                <w:lang w:eastAsia="en-GB"/>
              </w:rPr>
              <w:t>Current</w:t>
            </w:r>
            <w:r w:rsidR="00CB4966">
              <w:rPr>
                <w:rFonts w:ascii="Arial" w:eastAsia="Times New Roman" w:hAnsi="Arial" w:cs="Arial"/>
                <w:b/>
                <w:bCs/>
                <w:color w:val="000000" w:themeColor="text1"/>
                <w:lang w:eastAsia="en-GB"/>
              </w:rPr>
              <w:t xml:space="preserve"> / </w:t>
            </w:r>
            <w:r w:rsidRPr="00CB4966">
              <w:rPr>
                <w:rFonts w:ascii="Arial" w:eastAsia="Times New Roman" w:hAnsi="Arial" w:cs="Arial"/>
                <w:b/>
                <w:bCs/>
                <w:color w:val="000000" w:themeColor="text1"/>
                <w:lang w:eastAsia="en-GB"/>
              </w:rPr>
              <w:t>Proposed TLS</w:t>
            </w:r>
          </w:p>
        </w:tc>
        <w:tc>
          <w:tcPr>
            <w:tcW w:w="4252" w:type="dxa"/>
            <w:shd w:val="clear" w:color="auto" w:fill="D9D9D9" w:themeFill="background1" w:themeFillShade="D9"/>
            <w:vAlign w:val="center"/>
          </w:tcPr>
          <w:p w14:paraId="738F7DCB" w14:textId="37D3F052" w:rsidR="00BC2FC2" w:rsidRPr="00CB4966" w:rsidRDefault="00BC2FC2" w:rsidP="00CB4966">
            <w:pPr>
              <w:spacing w:after="0" w:line="259" w:lineRule="auto"/>
              <w:jc w:val="center"/>
              <w:rPr>
                <w:rFonts w:ascii="Arial" w:eastAsia="Times New Roman" w:hAnsi="Arial" w:cs="Arial"/>
                <w:b/>
                <w:bCs/>
                <w:color w:val="000000" w:themeColor="text1"/>
                <w:lang w:eastAsia="en-GB"/>
              </w:rPr>
            </w:pPr>
            <w:r w:rsidRPr="00CB4966">
              <w:rPr>
                <w:rFonts w:ascii="Arial" w:eastAsia="Times New Roman" w:hAnsi="Arial" w:cs="Arial"/>
                <w:b/>
                <w:bCs/>
                <w:color w:val="000000" w:themeColor="text1"/>
                <w:lang w:eastAsia="en-GB"/>
              </w:rPr>
              <w:t>Rationale</w:t>
            </w:r>
          </w:p>
        </w:tc>
      </w:tr>
      <w:tr w:rsidR="00CB4966" w:rsidRPr="00CB4966" w14:paraId="606D9E8C" w14:textId="77777777" w:rsidTr="00CB4966">
        <w:trPr>
          <w:trHeight w:val="397"/>
        </w:trPr>
        <w:tc>
          <w:tcPr>
            <w:tcW w:w="9067" w:type="dxa"/>
            <w:gridSpan w:val="3"/>
            <w:shd w:val="clear" w:color="auto" w:fill="D9D9D9" w:themeFill="background1" w:themeFillShade="D9"/>
            <w:vAlign w:val="center"/>
          </w:tcPr>
          <w:p w14:paraId="2591AB84" w14:textId="35CB23CD" w:rsidR="00CB4966" w:rsidRPr="00CB4966" w:rsidRDefault="00CB4966" w:rsidP="00CB4966">
            <w:pPr>
              <w:spacing w:after="0" w:line="259" w:lineRule="auto"/>
              <w:rPr>
                <w:rFonts w:ascii="Arial" w:eastAsia="Times New Roman" w:hAnsi="Arial" w:cs="Arial"/>
                <w:i/>
                <w:iCs/>
                <w:color w:val="000000" w:themeColor="text1"/>
                <w:lang w:eastAsia="en-GB"/>
              </w:rPr>
            </w:pPr>
            <w:r>
              <w:rPr>
                <w:rFonts w:ascii="Arial" w:eastAsia="Times New Roman" w:hAnsi="Arial" w:cs="Arial"/>
                <w:i/>
                <w:iCs/>
                <w:color w:val="000000" w:themeColor="text1"/>
                <w:lang w:eastAsia="en-GB"/>
              </w:rPr>
              <w:t xml:space="preserve">Listed in Drug Tariff for </w:t>
            </w:r>
            <w:r w:rsidRPr="00CB4966">
              <w:rPr>
                <w:rFonts w:ascii="Arial" w:eastAsia="Times New Roman" w:hAnsi="Arial" w:cs="Arial"/>
                <w:i/>
                <w:iCs/>
                <w:color w:val="000000" w:themeColor="text1"/>
                <w:lang w:eastAsia="en-GB"/>
              </w:rPr>
              <w:t xml:space="preserve">FP10 </w:t>
            </w:r>
            <w:r>
              <w:rPr>
                <w:rFonts w:ascii="Arial" w:eastAsia="Times New Roman" w:hAnsi="Arial" w:cs="Arial"/>
                <w:i/>
                <w:iCs/>
                <w:color w:val="000000" w:themeColor="text1"/>
                <w:lang w:eastAsia="en-GB"/>
              </w:rPr>
              <w:t>prescribing</w:t>
            </w:r>
          </w:p>
        </w:tc>
      </w:tr>
      <w:tr w:rsidR="00BC2FC2" w14:paraId="2A59831E" w14:textId="77777777" w:rsidTr="00CB4966">
        <w:tc>
          <w:tcPr>
            <w:tcW w:w="2254" w:type="dxa"/>
            <w:vAlign w:val="center"/>
          </w:tcPr>
          <w:p w14:paraId="42E27166" w14:textId="74312372" w:rsidR="00BC2FC2" w:rsidRDefault="00BC2FC2" w:rsidP="00CB4966">
            <w:pPr>
              <w:spacing w:after="0" w:line="259"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Freestyle Libre 2</w:t>
            </w:r>
          </w:p>
        </w:tc>
        <w:tc>
          <w:tcPr>
            <w:tcW w:w="2561" w:type="dxa"/>
            <w:vAlign w:val="center"/>
          </w:tcPr>
          <w:p w14:paraId="04253930" w14:textId="756CEF54" w:rsidR="00BC2FC2" w:rsidRDefault="006524CD" w:rsidP="00CB4966">
            <w:pPr>
              <w:spacing w:after="0" w:line="259" w:lineRule="auto"/>
              <w:rPr>
                <w:rFonts w:ascii="Arial" w:eastAsia="Times New Roman" w:hAnsi="Arial" w:cs="Arial"/>
                <w:color w:val="000000" w:themeColor="text1"/>
                <w:lang w:eastAsia="en-GB"/>
              </w:rPr>
            </w:pPr>
            <w:r w:rsidRPr="006524CD">
              <w:rPr>
                <w:rFonts w:ascii="Arial" w:eastAsia="Times New Roman" w:hAnsi="Arial" w:cs="Arial"/>
                <w:color w:val="000000" w:themeColor="text1"/>
                <w:lang w:eastAsia="en-GB"/>
              </w:rPr>
              <w:t>Proposed TLS = Blue</w:t>
            </w:r>
          </w:p>
        </w:tc>
        <w:tc>
          <w:tcPr>
            <w:tcW w:w="4252" w:type="dxa"/>
            <w:vAlign w:val="center"/>
          </w:tcPr>
          <w:p w14:paraId="6F30E032" w14:textId="6C9B350C" w:rsidR="00BC2FC2" w:rsidRPr="00CB4966" w:rsidRDefault="00BC2FC2" w:rsidP="00CB4966">
            <w:pPr>
              <w:pStyle w:val="ListParagraph"/>
              <w:numPr>
                <w:ilvl w:val="0"/>
                <w:numId w:val="6"/>
              </w:numPr>
              <w:spacing w:after="0" w:line="259" w:lineRule="auto"/>
              <w:rPr>
                <w:rFonts w:ascii="Arial" w:eastAsia="Times New Roman" w:hAnsi="Arial" w:cs="Arial"/>
                <w:color w:val="000000" w:themeColor="text1"/>
                <w:lang w:eastAsia="en-GB"/>
              </w:rPr>
            </w:pPr>
            <w:r w:rsidRPr="00CB4966">
              <w:rPr>
                <w:rFonts w:ascii="Arial" w:eastAsia="Times New Roman" w:hAnsi="Arial" w:cs="Arial"/>
                <w:color w:val="000000" w:themeColor="text1"/>
                <w:lang w:eastAsia="en-GB"/>
              </w:rPr>
              <w:t>Cost-effect</w:t>
            </w:r>
            <w:r w:rsidR="00E83885">
              <w:rPr>
                <w:rFonts w:ascii="Arial" w:eastAsia="Times New Roman" w:hAnsi="Arial" w:cs="Arial"/>
                <w:color w:val="000000" w:themeColor="text1"/>
                <w:lang w:eastAsia="en-GB"/>
              </w:rPr>
              <w:t>ive- lowest cost</w:t>
            </w:r>
          </w:p>
          <w:p w14:paraId="0716308E" w14:textId="77777777" w:rsidR="00BC2FC2" w:rsidRPr="00CB4966" w:rsidRDefault="00722C91" w:rsidP="00CB4966">
            <w:pPr>
              <w:pStyle w:val="ListParagraph"/>
              <w:numPr>
                <w:ilvl w:val="0"/>
                <w:numId w:val="6"/>
              </w:numPr>
              <w:spacing w:after="0" w:line="259" w:lineRule="auto"/>
              <w:rPr>
                <w:rFonts w:ascii="Arial" w:eastAsia="Times New Roman" w:hAnsi="Arial" w:cs="Arial"/>
                <w:color w:val="000000" w:themeColor="text1"/>
                <w:lang w:eastAsia="en-GB"/>
              </w:rPr>
            </w:pPr>
            <w:r w:rsidRPr="00CB4966">
              <w:rPr>
                <w:rFonts w:ascii="Arial" w:eastAsia="Times New Roman" w:hAnsi="Arial" w:cs="Arial"/>
                <w:color w:val="000000" w:themeColor="text1"/>
                <w:lang w:eastAsia="en-GB"/>
              </w:rPr>
              <w:t xml:space="preserve">No accuracy </w:t>
            </w:r>
            <w:proofErr w:type="gramStart"/>
            <w:r w:rsidRPr="00CB4966">
              <w:rPr>
                <w:rFonts w:ascii="Arial" w:eastAsia="Times New Roman" w:hAnsi="Arial" w:cs="Arial"/>
                <w:color w:val="000000" w:themeColor="text1"/>
                <w:lang w:eastAsia="en-GB"/>
              </w:rPr>
              <w:t>concerns</w:t>
            </w:r>
            <w:proofErr w:type="gramEnd"/>
          </w:p>
          <w:p w14:paraId="4C3AB7B5" w14:textId="77777777" w:rsidR="00722C91" w:rsidRDefault="00722C91" w:rsidP="00CB4966">
            <w:pPr>
              <w:pStyle w:val="ListParagraph"/>
              <w:numPr>
                <w:ilvl w:val="0"/>
                <w:numId w:val="6"/>
              </w:numPr>
              <w:spacing w:after="0" w:line="259" w:lineRule="auto"/>
              <w:rPr>
                <w:rFonts w:ascii="Arial" w:eastAsia="Times New Roman" w:hAnsi="Arial" w:cs="Arial"/>
                <w:color w:val="000000" w:themeColor="text1"/>
                <w:lang w:eastAsia="en-GB"/>
              </w:rPr>
            </w:pPr>
            <w:r w:rsidRPr="00CB4966">
              <w:rPr>
                <w:rFonts w:ascii="Arial" w:eastAsia="Times New Roman" w:hAnsi="Arial" w:cs="Arial"/>
                <w:color w:val="000000" w:themeColor="text1"/>
                <w:lang w:eastAsia="en-GB"/>
              </w:rPr>
              <w:t>Data sharing possible (carer and HCP)</w:t>
            </w:r>
          </w:p>
          <w:p w14:paraId="22A18F8F" w14:textId="7CC49736" w:rsidR="006524CD" w:rsidRPr="00CB4966" w:rsidRDefault="006524CD" w:rsidP="00CB4966">
            <w:pPr>
              <w:pStyle w:val="ListParagraph"/>
              <w:numPr>
                <w:ilvl w:val="0"/>
                <w:numId w:val="6"/>
              </w:numPr>
              <w:spacing w:after="0" w:line="259"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lastRenderedPageBreak/>
              <w:t>Note- now is a rtCGM if used with a smartphone- this has better outcomes than isCGM</w:t>
            </w:r>
            <w:r w:rsidRPr="006524CD">
              <w:rPr>
                <w:rFonts w:ascii="Arial" w:eastAsia="Times New Roman" w:hAnsi="Arial" w:cs="Arial"/>
                <w:color w:val="000000" w:themeColor="text1"/>
                <w:vertAlign w:val="superscript"/>
                <w:lang w:eastAsia="en-GB"/>
              </w:rPr>
              <w:t>1,2.</w:t>
            </w:r>
          </w:p>
          <w:p w14:paraId="230FA5D4" w14:textId="4B125DA9" w:rsidR="00722C91" w:rsidRPr="006524CD" w:rsidRDefault="00722C91" w:rsidP="00CB4966">
            <w:pPr>
              <w:pStyle w:val="ListParagraph"/>
              <w:numPr>
                <w:ilvl w:val="0"/>
                <w:numId w:val="6"/>
              </w:numPr>
              <w:spacing w:after="0" w:line="259" w:lineRule="auto"/>
              <w:rPr>
                <w:rFonts w:ascii="Arial" w:eastAsia="Times New Roman" w:hAnsi="Arial" w:cs="Arial"/>
                <w:b/>
                <w:bCs/>
                <w:color w:val="000000" w:themeColor="text1"/>
                <w:lang w:eastAsia="en-GB"/>
              </w:rPr>
            </w:pPr>
            <w:r w:rsidRPr="006524CD">
              <w:rPr>
                <w:rFonts w:ascii="Arial" w:eastAsia="Times New Roman" w:hAnsi="Arial" w:cs="Arial"/>
                <w:b/>
                <w:bCs/>
                <w:color w:val="000000" w:themeColor="text1"/>
                <w:lang w:eastAsia="en-GB"/>
              </w:rPr>
              <w:t xml:space="preserve">Can use in children from </w:t>
            </w:r>
            <w:r w:rsidRPr="006524CD">
              <w:rPr>
                <w:rFonts w:ascii="Arial" w:eastAsia="Times New Roman" w:hAnsi="Arial" w:cs="Arial"/>
                <w:b/>
                <w:bCs/>
                <w:color w:val="FF0000"/>
                <w:lang w:eastAsia="en-GB"/>
              </w:rPr>
              <w:t>age 4</w:t>
            </w:r>
          </w:p>
        </w:tc>
      </w:tr>
      <w:tr w:rsidR="00BC2FC2" w14:paraId="4664D8C3" w14:textId="77777777" w:rsidTr="00CB4966">
        <w:tc>
          <w:tcPr>
            <w:tcW w:w="2254" w:type="dxa"/>
            <w:vAlign w:val="center"/>
          </w:tcPr>
          <w:p w14:paraId="4707EC37" w14:textId="6645D43F" w:rsidR="00BC2FC2" w:rsidRDefault="00722C91" w:rsidP="00CB4966">
            <w:pPr>
              <w:spacing w:after="0" w:line="259"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lastRenderedPageBreak/>
              <w:t>Dexcom One</w:t>
            </w:r>
          </w:p>
        </w:tc>
        <w:tc>
          <w:tcPr>
            <w:tcW w:w="2561" w:type="dxa"/>
            <w:vAlign w:val="center"/>
          </w:tcPr>
          <w:p w14:paraId="15FDDD6A" w14:textId="6CB83582" w:rsidR="00BC2FC2" w:rsidRDefault="00722C91" w:rsidP="00CB4966">
            <w:pPr>
              <w:spacing w:after="0" w:line="259"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Proposed TLS = Blue</w:t>
            </w:r>
          </w:p>
        </w:tc>
        <w:tc>
          <w:tcPr>
            <w:tcW w:w="4252" w:type="dxa"/>
            <w:vAlign w:val="center"/>
          </w:tcPr>
          <w:p w14:paraId="3B6A82E4" w14:textId="242613A0" w:rsidR="00BC2FC2" w:rsidRPr="00CB4966" w:rsidRDefault="00722C91" w:rsidP="00CB4966">
            <w:pPr>
              <w:pStyle w:val="ListParagraph"/>
              <w:numPr>
                <w:ilvl w:val="0"/>
                <w:numId w:val="6"/>
              </w:numPr>
              <w:spacing w:after="0" w:line="259" w:lineRule="auto"/>
              <w:rPr>
                <w:rFonts w:ascii="Arial" w:eastAsia="Times New Roman" w:hAnsi="Arial" w:cs="Arial"/>
                <w:color w:val="000000" w:themeColor="text1"/>
                <w:lang w:eastAsia="en-GB"/>
              </w:rPr>
            </w:pPr>
            <w:r w:rsidRPr="00CB4966">
              <w:rPr>
                <w:rFonts w:ascii="Arial" w:eastAsia="Times New Roman" w:hAnsi="Arial" w:cs="Arial"/>
                <w:color w:val="000000" w:themeColor="text1"/>
                <w:lang w:eastAsia="en-GB"/>
              </w:rPr>
              <w:t>Cost-effective</w:t>
            </w:r>
            <w:r w:rsidR="00E83885">
              <w:rPr>
                <w:rFonts w:ascii="Arial" w:eastAsia="Times New Roman" w:hAnsi="Arial" w:cs="Arial"/>
                <w:color w:val="000000" w:themeColor="text1"/>
                <w:lang w:eastAsia="en-GB"/>
              </w:rPr>
              <w:t>- lowest cost</w:t>
            </w:r>
          </w:p>
          <w:p w14:paraId="4028B4D4" w14:textId="45637F1B" w:rsidR="00722C91" w:rsidRDefault="00722C91" w:rsidP="00CB4966">
            <w:pPr>
              <w:pStyle w:val="ListParagraph"/>
              <w:numPr>
                <w:ilvl w:val="0"/>
                <w:numId w:val="6"/>
              </w:numPr>
              <w:spacing w:after="0" w:line="259" w:lineRule="auto"/>
              <w:rPr>
                <w:rFonts w:ascii="Arial" w:eastAsia="Times New Roman" w:hAnsi="Arial" w:cs="Arial"/>
                <w:color w:val="000000" w:themeColor="text1"/>
                <w:lang w:eastAsia="en-GB"/>
              </w:rPr>
            </w:pPr>
            <w:r w:rsidRPr="00CB4966">
              <w:rPr>
                <w:rFonts w:ascii="Arial" w:eastAsia="Times New Roman" w:hAnsi="Arial" w:cs="Arial"/>
                <w:color w:val="000000" w:themeColor="text1"/>
                <w:lang w:eastAsia="en-GB"/>
              </w:rPr>
              <w:t xml:space="preserve">No accuracy </w:t>
            </w:r>
            <w:r w:rsidR="00E83885" w:rsidRPr="00CB4966">
              <w:rPr>
                <w:rFonts w:ascii="Arial" w:eastAsia="Times New Roman" w:hAnsi="Arial" w:cs="Arial"/>
                <w:color w:val="000000" w:themeColor="text1"/>
                <w:lang w:eastAsia="en-GB"/>
              </w:rPr>
              <w:t>concerns.</w:t>
            </w:r>
          </w:p>
          <w:p w14:paraId="5C6D9B4B" w14:textId="2E85FC48" w:rsidR="006524CD" w:rsidRPr="00CB4966" w:rsidRDefault="006524CD" w:rsidP="00CB4966">
            <w:pPr>
              <w:pStyle w:val="ListParagraph"/>
              <w:numPr>
                <w:ilvl w:val="0"/>
                <w:numId w:val="6"/>
              </w:numPr>
              <w:spacing w:after="0" w:line="259"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rtCGM</w:t>
            </w:r>
          </w:p>
          <w:p w14:paraId="0503F57E" w14:textId="12B21973" w:rsidR="00722C91" w:rsidRPr="00CB4966" w:rsidRDefault="00722C91" w:rsidP="00CB4966">
            <w:pPr>
              <w:pStyle w:val="ListParagraph"/>
              <w:numPr>
                <w:ilvl w:val="0"/>
                <w:numId w:val="6"/>
              </w:numPr>
              <w:spacing w:after="0" w:line="259" w:lineRule="auto"/>
              <w:rPr>
                <w:rFonts w:ascii="Arial" w:eastAsia="Times New Roman" w:hAnsi="Arial" w:cs="Arial"/>
                <w:color w:val="000000" w:themeColor="text1"/>
                <w:lang w:eastAsia="en-GB"/>
              </w:rPr>
            </w:pPr>
            <w:r w:rsidRPr="00CB4966">
              <w:rPr>
                <w:rFonts w:ascii="Arial" w:eastAsia="Times New Roman" w:hAnsi="Arial" w:cs="Arial"/>
                <w:color w:val="000000" w:themeColor="text1"/>
                <w:lang w:eastAsia="en-GB"/>
              </w:rPr>
              <w:t xml:space="preserve">No data sharing </w:t>
            </w:r>
            <w:r w:rsidR="00E83885" w:rsidRPr="00CB4966">
              <w:rPr>
                <w:rFonts w:ascii="Arial" w:eastAsia="Times New Roman" w:hAnsi="Arial" w:cs="Arial"/>
                <w:color w:val="000000" w:themeColor="text1"/>
                <w:lang w:eastAsia="en-GB"/>
              </w:rPr>
              <w:t>possible.</w:t>
            </w:r>
          </w:p>
          <w:p w14:paraId="4723E068" w14:textId="1690968E" w:rsidR="00722C91" w:rsidRPr="006524CD" w:rsidRDefault="00722C91" w:rsidP="00CB4966">
            <w:pPr>
              <w:pStyle w:val="ListParagraph"/>
              <w:numPr>
                <w:ilvl w:val="0"/>
                <w:numId w:val="6"/>
              </w:numPr>
              <w:spacing w:after="0" w:line="259" w:lineRule="auto"/>
              <w:rPr>
                <w:rFonts w:ascii="Arial" w:eastAsia="Times New Roman" w:hAnsi="Arial" w:cs="Arial"/>
                <w:b/>
                <w:bCs/>
                <w:color w:val="000000" w:themeColor="text1"/>
                <w:lang w:eastAsia="en-GB"/>
              </w:rPr>
            </w:pPr>
            <w:r w:rsidRPr="006524CD">
              <w:rPr>
                <w:rFonts w:ascii="Arial" w:eastAsia="Times New Roman" w:hAnsi="Arial" w:cs="Arial"/>
                <w:b/>
                <w:bCs/>
                <w:color w:val="000000" w:themeColor="text1"/>
                <w:lang w:eastAsia="en-GB"/>
              </w:rPr>
              <w:t xml:space="preserve">Can use in children from </w:t>
            </w:r>
            <w:r w:rsidRPr="006524CD">
              <w:rPr>
                <w:rFonts w:ascii="Arial" w:eastAsia="Times New Roman" w:hAnsi="Arial" w:cs="Arial"/>
                <w:b/>
                <w:bCs/>
                <w:color w:val="FF0000"/>
                <w:lang w:eastAsia="en-GB"/>
              </w:rPr>
              <w:t>age 2</w:t>
            </w:r>
          </w:p>
        </w:tc>
      </w:tr>
      <w:tr w:rsidR="00722C91" w14:paraId="543B23E1" w14:textId="77777777" w:rsidTr="00CB4966">
        <w:tc>
          <w:tcPr>
            <w:tcW w:w="2254" w:type="dxa"/>
            <w:vAlign w:val="center"/>
          </w:tcPr>
          <w:p w14:paraId="70DA506A" w14:textId="309B6831" w:rsidR="00722C91" w:rsidRDefault="00722C91" w:rsidP="00CB4966">
            <w:pPr>
              <w:spacing w:after="0" w:line="259"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GlucoRx Aidex</w:t>
            </w:r>
          </w:p>
        </w:tc>
        <w:tc>
          <w:tcPr>
            <w:tcW w:w="2561" w:type="dxa"/>
            <w:vAlign w:val="center"/>
          </w:tcPr>
          <w:p w14:paraId="024BD724" w14:textId="0A14FD45" w:rsidR="00722C91" w:rsidRDefault="00722C91" w:rsidP="00CB4966">
            <w:pPr>
              <w:spacing w:after="0" w:line="259"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Proposed TLS = </w:t>
            </w:r>
            <w:proofErr w:type="gramStart"/>
            <w:r>
              <w:rPr>
                <w:rFonts w:ascii="Arial" w:eastAsia="Times New Roman" w:hAnsi="Arial" w:cs="Arial"/>
                <w:color w:val="000000" w:themeColor="text1"/>
                <w:lang w:eastAsia="en-GB"/>
              </w:rPr>
              <w:t>Non-formulary</w:t>
            </w:r>
            <w:proofErr w:type="gramEnd"/>
          </w:p>
        </w:tc>
        <w:tc>
          <w:tcPr>
            <w:tcW w:w="4252" w:type="dxa"/>
            <w:vAlign w:val="center"/>
          </w:tcPr>
          <w:p w14:paraId="5E61DCA1" w14:textId="4108A9D9" w:rsidR="00722C91" w:rsidRDefault="00722C91" w:rsidP="00CB4966">
            <w:pPr>
              <w:pStyle w:val="ListParagraph"/>
              <w:numPr>
                <w:ilvl w:val="0"/>
                <w:numId w:val="6"/>
              </w:numPr>
              <w:spacing w:after="0" w:line="259" w:lineRule="auto"/>
              <w:rPr>
                <w:rFonts w:ascii="Arial" w:eastAsia="Times New Roman" w:hAnsi="Arial" w:cs="Arial"/>
                <w:color w:val="000000" w:themeColor="text1"/>
                <w:lang w:eastAsia="en-GB"/>
              </w:rPr>
            </w:pPr>
            <w:r w:rsidRPr="00CB4966">
              <w:rPr>
                <w:rFonts w:ascii="Arial" w:eastAsia="Times New Roman" w:hAnsi="Arial" w:cs="Arial"/>
                <w:color w:val="000000" w:themeColor="text1"/>
                <w:lang w:eastAsia="en-GB"/>
              </w:rPr>
              <w:t>Not licensed for insulin dosing (non-adjunctive use)</w:t>
            </w:r>
          </w:p>
          <w:p w14:paraId="0468B417" w14:textId="6967455E" w:rsidR="00CB4966" w:rsidRPr="00CB4966" w:rsidRDefault="00CB4966" w:rsidP="00CB4966">
            <w:pPr>
              <w:pStyle w:val="ListParagraph"/>
              <w:numPr>
                <w:ilvl w:val="0"/>
                <w:numId w:val="6"/>
              </w:numPr>
              <w:spacing w:after="0" w:line="259" w:lineRule="auto"/>
              <w:rPr>
                <w:rFonts w:ascii="Arial" w:eastAsia="Times New Roman" w:hAnsi="Arial" w:cs="Arial"/>
                <w:color w:val="000000" w:themeColor="text1"/>
                <w:lang w:eastAsia="en-GB"/>
              </w:rPr>
            </w:pPr>
            <w:r>
              <w:rPr>
                <w:rFonts w:ascii="Arial" w:hAnsi="Arial" w:cs="Arial"/>
              </w:rPr>
              <w:t>R</w:t>
            </w:r>
            <w:r w:rsidRPr="002301E4">
              <w:rPr>
                <w:rFonts w:ascii="Arial" w:hAnsi="Arial" w:cs="Arial"/>
              </w:rPr>
              <w:t xml:space="preserve">equires the user to verify their sensor glucose level with a capillary blood glucose test before </w:t>
            </w:r>
            <w:r>
              <w:rPr>
                <w:rFonts w:ascii="Arial" w:hAnsi="Arial" w:cs="Arial"/>
              </w:rPr>
              <w:t xml:space="preserve">insulin </w:t>
            </w:r>
            <w:r w:rsidRPr="002301E4">
              <w:rPr>
                <w:rFonts w:ascii="Arial" w:hAnsi="Arial" w:cs="Arial"/>
              </w:rPr>
              <w:t>b</w:t>
            </w:r>
            <w:r>
              <w:rPr>
                <w:rFonts w:ascii="Arial" w:hAnsi="Arial" w:cs="Arial"/>
              </w:rPr>
              <w:t>o</w:t>
            </w:r>
            <w:r w:rsidRPr="002301E4">
              <w:rPr>
                <w:rFonts w:ascii="Arial" w:hAnsi="Arial" w:cs="Arial"/>
              </w:rPr>
              <w:t>l</w:t>
            </w:r>
            <w:r>
              <w:rPr>
                <w:rFonts w:ascii="Arial" w:hAnsi="Arial" w:cs="Arial"/>
              </w:rPr>
              <w:t>us</w:t>
            </w:r>
            <w:r w:rsidRPr="002301E4">
              <w:rPr>
                <w:rFonts w:ascii="Arial" w:hAnsi="Arial" w:cs="Arial"/>
              </w:rPr>
              <w:t xml:space="preserve"> for a meal. This adds to the diabetes burden for the patient and increases the CGM cost for capillary glucose test strips.</w:t>
            </w:r>
          </w:p>
          <w:p w14:paraId="32893175" w14:textId="317F06EC" w:rsidR="00722C91" w:rsidRPr="0023605C" w:rsidRDefault="00722C91" w:rsidP="00CB4966">
            <w:pPr>
              <w:pStyle w:val="ListParagraph"/>
              <w:numPr>
                <w:ilvl w:val="0"/>
                <w:numId w:val="6"/>
              </w:numPr>
              <w:spacing w:after="0" w:line="259" w:lineRule="auto"/>
              <w:rPr>
                <w:rFonts w:ascii="Arial" w:eastAsia="Times New Roman" w:hAnsi="Arial" w:cs="Arial"/>
                <w:b/>
                <w:bCs/>
                <w:color w:val="000000" w:themeColor="text1"/>
                <w:lang w:eastAsia="en-GB"/>
              </w:rPr>
            </w:pPr>
            <w:r w:rsidRPr="006524CD">
              <w:rPr>
                <w:rFonts w:ascii="Arial" w:eastAsia="Times New Roman" w:hAnsi="Arial" w:cs="Arial"/>
                <w:b/>
                <w:bCs/>
                <w:color w:val="000000" w:themeColor="text1"/>
                <w:lang w:eastAsia="en-GB"/>
              </w:rPr>
              <w:t>Accuracy concerns</w:t>
            </w:r>
          </w:p>
        </w:tc>
      </w:tr>
      <w:tr w:rsidR="00CB4966" w:rsidRPr="00CB4966" w14:paraId="6D2233B4" w14:textId="77777777" w:rsidTr="00CB4966">
        <w:tc>
          <w:tcPr>
            <w:tcW w:w="2254" w:type="dxa"/>
            <w:shd w:val="clear" w:color="auto" w:fill="D9D9D9" w:themeFill="background1" w:themeFillShade="D9"/>
            <w:vAlign w:val="center"/>
          </w:tcPr>
          <w:p w14:paraId="740D4054" w14:textId="77777777" w:rsidR="00CB4966" w:rsidRPr="00CB4966" w:rsidRDefault="00CB4966" w:rsidP="00CB4966">
            <w:pPr>
              <w:spacing w:after="0" w:line="259" w:lineRule="auto"/>
              <w:jc w:val="center"/>
              <w:rPr>
                <w:rFonts w:ascii="Arial" w:eastAsia="Times New Roman" w:hAnsi="Arial" w:cs="Arial"/>
                <w:b/>
                <w:bCs/>
                <w:color w:val="000000" w:themeColor="text1"/>
                <w:lang w:eastAsia="en-GB"/>
              </w:rPr>
            </w:pPr>
            <w:r w:rsidRPr="00CB4966">
              <w:rPr>
                <w:rFonts w:ascii="Arial" w:eastAsia="Times New Roman" w:hAnsi="Arial" w:cs="Arial"/>
                <w:b/>
                <w:bCs/>
                <w:color w:val="000000" w:themeColor="text1"/>
                <w:lang w:eastAsia="en-GB"/>
              </w:rPr>
              <w:t>CGM Device</w:t>
            </w:r>
          </w:p>
        </w:tc>
        <w:tc>
          <w:tcPr>
            <w:tcW w:w="2561" w:type="dxa"/>
            <w:shd w:val="clear" w:color="auto" w:fill="D9D9D9" w:themeFill="background1" w:themeFillShade="D9"/>
            <w:vAlign w:val="center"/>
          </w:tcPr>
          <w:p w14:paraId="3B69C5EF" w14:textId="6A606FC1" w:rsidR="00CB4966" w:rsidRPr="00CB4966" w:rsidRDefault="00CB4966" w:rsidP="00CB4966">
            <w:pPr>
              <w:spacing w:after="0" w:line="259" w:lineRule="auto"/>
              <w:jc w:val="center"/>
              <w:rPr>
                <w:rFonts w:ascii="Arial" w:eastAsia="Times New Roman" w:hAnsi="Arial" w:cs="Arial"/>
                <w:b/>
                <w:bCs/>
                <w:color w:val="000000" w:themeColor="text1"/>
                <w:lang w:eastAsia="en-GB"/>
              </w:rPr>
            </w:pPr>
            <w:r w:rsidRPr="00CB4966">
              <w:rPr>
                <w:rFonts w:ascii="Arial" w:eastAsia="Times New Roman" w:hAnsi="Arial" w:cs="Arial"/>
                <w:b/>
                <w:bCs/>
                <w:color w:val="000000" w:themeColor="text1"/>
                <w:lang w:eastAsia="en-GB"/>
              </w:rPr>
              <w:t xml:space="preserve">Current </w:t>
            </w:r>
            <w:r>
              <w:rPr>
                <w:rFonts w:ascii="Arial" w:eastAsia="Times New Roman" w:hAnsi="Arial" w:cs="Arial"/>
                <w:b/>
                <w:bCs/>
                <w:color w:val="000000" w:themeColor="text1"/>
                <w:lang w:eastAsia="en-GB"/>
              </w:rPr>
              <w:t>/</w:t>
            </w:r>
            <w:r w:rsidRPr="00CB4966">
              <w:rPr>
                <w:rFonts w:ascii="Arial" w:eastAsia="Times New Roman" w:hAnsi="Arial" w:cs="Arial"/>
                <w:b/>
                <w:bCs/>
                <w:color w:val="000000" w:themeColor="text1"/>
                <w:lang w:eastAsia="en-GB"/>
              </w:rPr>
              <w:t xml:space="preserve"> Proposed TLS</w:t>
            </w:r>
          </w:p>
        </w:tc>
        <w:tc>
          <w:tcPr>
            <w:tcW w:w="4252" w:type="dxa"/>
            <w:shd w:val="clear" w:color="auto" w:fill="D9D9D9" w:themeFill="background1" w:themeFillShade="D9"/>
            <w:vAlign w:val="center"/>
          </w:tcPr>
          <w:p w14:paraId="63DB3F8F" w14:textId="77777777" w:rsidR="00CB4966" w:rsidRPr="00CB4966" w:rsidRDefault="00CB4966" w:rsidP="00CB4966">
            <w:pPr>
              <w:spacing w:after="0" w:line="259" w:lineRule="auto"/>
              <w:jc w:val="center"/>
              <w:rPr>
                <w:rFonts w:ascii="Arial" w:eastAsia="Times New Roman" w:hAnsi="Arial" w:cs="Arial"/>
                <w:b/>
                <w:bCs/>
                <w:color w:val="000000" w:themeColor="text1"/>
                <w:lang w:eastAsia="en-GB"/>
              </w:rPr>
            </w:pPr>
            <w:r w:rsidRPr="00CB4966">
              <w:rPr>
                <w:rFonts w:ascii="Arial" w:eastAsia="Times New Roman" w:hAnsi="Arial" w:cs="Arial"/>
                <w:b/>
                <w:bCs/>
                <w:color w:val="000000" w:themeColor="text1"/>
                <w:lang w:eastAsia="en-GB"/>
              </w:rPr>
              <w:t>Rationale</w:t>
            </w:r>
          </w:p>
        </w:tc>
      </w:tr>
      <w:tr w:rsidR="00CB4966" w:rsidRPr="00CB4966" w14:paraId="317B1613" w14:textId="77777777" w:rsidTr="00CB4966">
        <w:trPr>
          <w:trHeight w:val="430"/>
        </w:trPr>
        <w:tc>
          <w:tcPr>
            <w:tcW w:w="9067" w:type="dxa"/>
            <w:gridSpan w:val="3"/>
            <w:shd w:val="clear" w:color="auto" w:fill="D9D9D9" w:themeFill="background1" w:themeFillShade="D9"/>
            <w:vAlign w:val="center"/>
          </w:tcPr>
          <w:p w14:paraId="0E8C252E" w14:textId="64428ECE" w:rsidR="00CB4966" w:rsidRPr="00CB4966" w:rsidRDefault="00CB4966" w:rsidP="00CB4966">
            <w:pPr>
              <w:spacing w:after="0" w:line="259" w:lineRule="auto"/>
              <w:rPr>
                <w:rFonts w:ascii="Arial" w:eastAsia="Times New Roman" w:hAnsi="Arial" w:cs="Arial"/>
                <w:i/>
                <w:iCs/>
                <w:color w:val="000000" w:themeColor="text1"/>
                <w:lang w:eastAsia="en-GB"/>
              </w:rPr>
            </w:pPr>
            <w:r w:rsidRPr="00CB4966">
              <w:rPr>
                <w:rFonts w:ascii="Arial" w:eastAsia="Times New Roman" w:hAnsi="Arial" w:cs="Arial"/>
                <w:i/>
                <w:iCs/>
                <w:color w:val="000000" w:themeColor="text1"/>
                <w:lang w:eastAsia="en-GB"/>
              </w:rPr>
              <w:t>Hospital only CGM</w:t>
            </w:r>
          </w:p>
        </w:tc>
      </w:tr>
      <w:tr w:rsidR="00722C91" w14:paraId="7D41E746" w14:textId="77777777" w:rsidTr="00CB4966">
        <w:tc>
          <w:tcPr>
            <w:tcW w:w="2254" w:type="dxa"/>
            <w:vAlign w:val="center"/>
          </w:tcPr>
          <w:p w14:paraId="04C6B556" w14:textId="784062CB" w:rsidR="00722C91" w:rsidRDefault="00722C91" w:rsidP="00CB4966">
            <w:pPr>
              <w:spacing w:after="0" w:line="259"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A8 </w:t>
            </w:r>
            <w:proofErr w:type="spellStart"/>
            <w:r>
              <w:rPr>
                <w:rFonts w:ascii="Arial" w:eastAsia="Times New Roman" w:hAnsi="Arial" w:cs="Arial"/>
                <w:color w:val="000000" w:themeColor="text1"/>
                <w:lang w:eastAsia="en-GB"/>
              </w:rPr>
              <w:t>Touchcare</w:t>
            </w:r>
            <w:proofErr w:type="spellEnd"/>
            <w:r>
              <w:rPr>
                <w:rFonts w:ascii="Arial" w:eastAsia="Times New Roman" w:hAnsi="Arial" w:cs="Arial"/>
                <w:color w:val="000000" w:themeColor="text1"/>
                <w:lang w:eastAsia="en-GB"/>
              </w:rPr>
              <w:t xml:space="preserve"> Nano</w:t>
            </w:r>
          </w:p>
        </w:tc>
        <w:tc>
          <w:tcPr>
            <w:tcW w:w="2561" w:type="dxa"/>
            <w:vAlign w:val="center"/>
          </w:tcPr>
          <w:p w14:paraId="56275039" w14:textId="707018D9" w:rsidR="00722C91" w:rsidRDefault="00722C91" w:rsidP="00CB4966">
            <w:pPr>
              <w:spacing w:after="0" w:line="259"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Proposed TLS = </w:t>
            </w:r>
            <w:r w:rsidR="00CA5FF6">
              <w:rPr>
                <w:rFonts w:ascii="Arial" w:eastAsia="Times New Roman" w:hAnsi="Arial" w:cs="Arial"/>
                <w:color w:val="000000" w:themeColor="text1"/>
                <w:lang w:eastAsia="en-GB"/>
              </w:rPr>
              <w:t>non-formulary</w:t>
            </w:r>
          </w:p>
        </w:tc>
        <w:tc>
          <w:tcPr>
            <w:tcW w:w="4252" w:type="dxa"/>
            <w:vAlign w:val="center"/>
          </w:tcPr>
          <w:p w14:paraId="2BDA163E" w14:textId="65060D0D" w:rsidR="00722C91" w:rsidRPr="00CB4966" w:rsidRDefault="00722C91" w:rsidP="00CB4966">
            <w:pPr>
              <w:pStyle w:val="ListParagraph"/>
              <w:numPr>
                <w:ilvl w:val="0"/>
                <w:numId w:val="7"/>
              </w:numPr>
              <w:spacing w:after="0" w:line="259" w:lineRule="auto"/>
              <w:rPr>
                <w:rFonts w:ascii="Arial" w:eastAsia="Times New Roman" w:hAnsi="Arial" w:cs="Arial"/>
                <w:color w:val="000000" w:themeColor="text1"/>
                <w:lang w:eastAsia="en-GB"/>
              </w:rPr>
            </w:pPr>
            <w:r w:rsidRPr="00CB4966">
              <w:rPr>
                <w:rFonts w:ascii="Arial" w:eastAsia="Times New Roman" w:hAnsi="Arial" w:cs="Arial"/>
                <w:color w:val="000000" w:themeColor="text1"/>
                <w:lang w:eastAsia="en-GB"/>
              </w:rPr>
              <w:t>Accuracy concerns</w:t>
            </w:r>
          </w:p>
          <w:p w14:paraId="1FCA43FA" w14:textId="77777777" w:rsidR="00722C91" w:rsidRPr="00CB4966" w:rsidRDefault="00722C91" w:rsidP="00CB4966">
            <w:pPr>
              <w:pStyle w:val="ListParagraph"/>
              <w:numPr>
                <w:ilvl w:val="0"/>
                <w:numId w:val="7"/>
              </w:numPr>
              <w:spacing w:after="0" w:line="259" w:lineRule="auto"/>
              <w:rPr>
                <w:rFonts w:ascii="Arial" w:eastAsia="Times New Roman" w:hAnsi="Arial" w:cs="Arial"/>
                <w:color w:val="000000" w:themeColor="text1"/>
                <w:lang w:eastAsia="en-GB"/>
              </w:rPr>
            </w:pPr>
            <w:r w:rsidRPr="00CB4966">
              <w:rPr>
                <w:rFonts w:ascii="Arial" w:eastAsia="Times New Roman" w:hAnsi="Arial" w:cs="Arial"/>
                <w:color w:val="000000" w:themeColor="text1"/>
                <w:lang w:eastAsia="en-GB"/>
              </w:rPr>
              <w:t>No publicly available data in children</w:t>
            </w:r>
          </w:p>
          <w:p w14:paraId="3D3D8C73" w14:textId="475EC448" w:rsidR="00CB4966" w:rsidRPr="003666DC" w:rsidRDefault="00722C91" w:rsidP="003666DC">
            <w:pPr>
              <w:pStyle w:val="ListParagraph"/>
              <w:numPr>
                <w:ilvl w:val="0"/>
                <w:numId w:val="7"/>
              </w:numPr>
              <w:spacing w:after="0" w:line="259" w:lineRule="auto"/>
              <w:rPr>
                <w:rFonts w:ascii="Arial" w:eastAsia="Times New Roman" w:hAnsi="Arial" w:cs="Arial"/>
                <w:color w:val="000000" w:themeColor="text1"/>
                <w:lang w:eastAsia="en-GB"/>
              </w:rPr>
            </w:pPr>
            <w:r w:rsidRPr="00CB4966">
              <w:rPr>
                <w:rFonts w:ascii="Arial" w:eastAsia="Times New Roman" w:hAnsi="Arial" w:cs="Arial"/>
                <w:color w:val="000000" w:themeColor="text1"/>
                <w:lang w:eastAsia="en-GB"/>
              </w:rPr>
              <w:t>Requires calibration</w:t>
            </w:r>
          </w:p>
        </w:tc>
      </w:tr>
      <w:tr w:rsidR="00722C91" w14:paraId="2B6D09C5" w14:textId="77777777" w:rsidTr="00CB4966">
        <w:tc>
          <w:tcPr>
            <w:tcW w:w="2254" w:type="dxa"/>
            <w:vAlign w:val="center"/>
          </w:tcPr>
          <w:p w14:paraId="64525DEA" w14:textId="382A79CC" w:rsidR="00722C91" w:rsidRDefault="00722C91" w:rsidP="00CB4966">
            <w:pPr>
              <w:spacing w:after="0" w:line="259"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Freestyle Libre 3</w:t>
            </w:r>
          </w:p>
        </w:tc>
        <w:tc>
          <w:tcPr>
            <w:tcW w:w="2561" w:type="dxa"/>
            <w:vAlign w:val="center"/>
          </w:tcPr>
          <w:p w14:paraId="46E9D304" w14:textId="2824B33E" w:rsidR="00722C91" w:rsidRDefault="00CA5FF6" w:rsidP="00CB4966">
            <w:pPr>
              <w:spacing w:after="0" w:line="259"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Proposed TLS = </w:t>
            </w:r>
            <w:r w:rsidR="00EE61EA">
              <w:rPr>
                <w:rFonts w:ascii="Arial" w:eastAsia="Times New Roman" w:hAnsi="Arial" w:cs="Arial"/>
                <w:color w:val="000000" w:themeColor="text1"/>
                <w:lang w:eastAsia="en-GB"/>
              </w:rPr>
              <w:t>RED hospital only.</w:t>
            </w:r>
          </w:p>
        </w:tc>
        <w:tc>
          <w:tcPr>
            <w:tcW w:w="4252" w:type="dxa"/>
            <w:vAlign w:val="center"/>
          </w:tcPr>
          <w:p w14:paraId="49A6A778" w14:textId="22FD27D8" w:rsidR="006524CD" w:rsidRDefault="00780B97" w:rsidP="00CB4966">
            <w:pPr>
              <w:pStyle w:val="ListParagraph"/>
              <w:numPr>
                <w:ilvl w:val="0"/>
                <w:numId w:val="7"/>
              </w:numPr>
              <w:spacing w:after="0" w:line="259" w:lineRule="auto"/>
              <w:rPr>
                <w:rFonts w:ascii="Arial" w:eastAsia="Times New Roman" w:hAnsi="Arial" w:cs="Arial"/>
                <w:color w:val="000000" w:themeColor="text1"/>
                <w:lang w:eastAsia="en-GB"/>
              </w:rPr>
            </w:pPr>
            <w:r w:rsidRPr="003204A5">
              <w:rPr>
                <w:rFonts w:ascii="Arial" w:eastAsia="Times New Roman" w:hAnsi="Arial" w:cs="Arial"/>
                <w:color w:val="000000" w:themeColor="text1"/>
                <w:lang w:eastAsia="en-GB"/>
              </w:rPr>
              <w:t>Cost-effective</w:t>
            </w:r>
            <w:r w:rsidR="00E83885" w:rsidRPr="003204A5">
              <w:rPr>
                <w:rFonts w:ascii="Arial" w:eastAsia="Times New Roman" w:hAnsi="Arial" w:cs="Arial"/>
                <w:color w:val="000000" w:themeColor="text1"/>
                <w:lang w:eastAsia="en-GB"/>
              </w:rPr>
              <w:t xml:space="preserve"> – low</w:t>
            </w:r>
            <w:r w:rsidR="00C6345B" w:rsidRPr="003204A5">
              <w:rPr>
                <w:rFonts w:ascii="Arial" w:eastAsia="Times New Roman" w:hAnsi="Arial" w:cs="Arial"/>
                <w:color w:val="000000" w:themeColor="text1"/>
                <w:lang w:eastAsia="en-GB"/>
              </w:rPr>
              <w:t>e</w:t>
            </w:r>
            <w:r w:rsidR="006524CD">
              <w:rPr>
                <w:rFonts w:ascii="Arial" w:eastAsia="Times New Roman" w:hAnsi="Arial" w:cs="Arial"/>
                <w:color w:val="000000" w:themeColor="text1"/>
                <w:lang w:eastAsia="en-GB"/>
              </w:rPr>
              <w:t xml:space="preserve">r </w:t>
            </w:r>
            <w:r w:rsidR="00E83885" w:rsidRPr="003204A5">
              <w:rPr>
                <w:rFonts w:ascii="Arial" w:eastAsia="Times New Roman" w:hAnsi="Arial" w:cs="Arial"/>
                <w:color w:val="000000" w:themeColor="text1"/>
                <w:lang w:eastAsia="en-GB"/>
              </w:rPr>
              <w:t>cost</w:t>
            </w:r>
            <w:r w:rsidR="00C6345B">
              <w:rPr>
                <w:rFonts w:ascii="Arial" w:eastAsia="Times New Roman" w:hAnsi="Arial" w:cs="Arial"/>
                <w:color w:val="000000" w:themeColor="text1"/>
                <w:lang w:eastAsia="en-GB"/>
              </w:rPr>
              <w:t xml:space="preserve"> </w:t>
            </w:r>
            <w:r w:rsidR="006524CD">
              <w:rPr>
                <w:rFonts w:ascii="Arial" w:eastAsia="Times New Roman" w:hAnsi="Arial" w:cs="Arial"/>
                <w:color w:val="000000" w:themeColor="text1"/>
                <w:lang w:eastAsia="en-GB"/>
              </w:rPr>
              <w:t xml:space="preserve">but less cost-effective than Freestyle Libre 2 </w:t>
            </w:r>
          </w:p>
          <w:p w14:paraId="7F62821F" w14:textId="60BCE4E9" w:rsidR="00722C91" w:rsidRPr="00CB4966" w:rsidRDefault="00C6345B" w:rsidP="00CB4966">
            <w:pPr>
              <w:pStyle w:val="ListParagraph"/>
              <w:numPr>
                <w:ilvl w:val="0"/>
                <w:numId w:val="7"/>
              </w:numPr>
              <w:spacing w:after="0" w:line="259"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hospital only CGM.</w:t>
            </w:r>
          </w:p>
          <w:p w14:paraId="1A5C49A6" w14:textId="0ED17D35" w:rsidR="00780B97" w:rsidRPr="00CB4966" w:rsidRDefault="00780B97" w:rsidP="00CB4966">
            <w:pPr>
              <w:pStyle w:val="ListParagraph"/>
              <w:numPr>
                <w:ilvl w:val="0"/>
                <w:numId w:val="7"/>
              </w:numPr>
              <w:spacing w:after="0" w:line="259" w:lineRule="auto"/>
              <w:rPr>
                <w:rFonts w:ascii="Arial" w:eastAsia="Times New Roman" w:hAnsi="Arial" w:cs="Arial"/>
                <w:color w:val="000000" w:themeColor="text1"/>
                <w:lang w:eastAsia="en-GB"/>
              </w:rPr>
            </w:pPr>
            <w:r w:rsidRPr="00CB4966">
              <w:rPr>
                <w:rFonts w:ascii="Arial" w:eastAsia="Times New Roman" w:hAnsi="Arial" w:cs="Arial"/>
                <w:color w:val="000000" w:themeColor="text1"/>
                <w:lang w:eastAsia="en-GB"/>
              </w:rPr>
              <w:t xml:space="preserve">No accuracy </w:t>
            </w:r>
            <w:proofErr w:type="gramStart"/>
            <w:r w:rsidRPr="00CB4966">
              <w:rPr>
                <w:rFonts w:ascii="Arial" w:eastAsia="Times New Roman" w:hAnsi="Arial" w:cs="Arial"/>
                <w:color w:val="000000" w:themeColor="text1"/>
                <w:lang w:eastAsia="en-GB"/>
              </w:rPr>
              <w:t>concerns</w:t>
            </w:r>
            <w:proofErr w:type="gramEnd"/>
          </w:p>
          <w:p w14:paraId="0FB09D06" w14:textId="77777777" w:rsidR="00780B97" w:rsidRPr="00CB4966" w:rsidRDefault="00780B97" w:rsidP="00CB4966">
            <w:pPr>
              <w:pStyle w:val="ListParagraph"/>
              <w:numPr>
                <w:ilvl w:val="0"/>
                <w:numId w:val="7"/>
              </w:numPr>
              <w:spacing w:after="0" w:line="259" w:lineRule="auto"/>
              <w:rPr>
                <w:rFonts w:ascii="Arial" w:eastAsia="Times New Roman" w:hAnsi="Arial" w:cs="Arial"/>
                <w:color w:val="000000" w:themeColor="text1"/>
                <w:lang w:eastAsia="en-GB"/>
              </w:rPr>
            </w:pPr>
            <w:r w:rsidRPr="00CB4966">
              <w:rPr>
                <w:rFonts w:ascii="Arial" w:eastAsia="Times New Roman" w:hAnsi="Arial" w:cs="Arial"/>
                <w:color w:val="000000" w:themeColor="text1"/>
                <w:lang w:eastAsia="en-GB"/>
              </w:rPr>
              <w:t>Data sharing possible (carer and HCP)</w:t>
            </w:r>
          </w:p>
          <w:p w14:paraId="15BD068A" w14:textId="4E1B84C9" w:rsidR="00780B97" w:rsidRPr="00CB4966" w:rsidRDefault="00780B97" w:rsidP="00CB4966">
            <w:pPr>
              <w:pStyle w:val="ListParagraph"/>
              <w:numPr>
                <w:ilvl w:val="0"/>
                <w:numId w:val="7"/>
              </w:numPr>
              <w:spacing w:after="0" w:line="259" w:lineRule="auto"/>
              <w:rPr>
                <w:rFonts w:ascii="Arial" w:eastAsia="Times New Roman" w:hAnsi="Arial" w:cs="Arial"/>
                <w:color w:val="000000" w:themeColor="text1"/>
                <w:lang w:eastAsia="en-GB"/>
              </w:rPr>
            </w:pPr>
            <w:r w:rsidRPr="00CB4966">
              <w:rPr>
                <w:rFonts w:ascii="Arial" w:eastAsia="Times New Roman" w:hAnsi="Arial" w:cs="Arial"/>
                <w:color w:val="000000" w:themeColor="text1"/>
                <w:lang w:eastAsia="en-GB"/>
              </w:rPr>
              <w:t xml:space="preserve">Can use in children from age </w:t>
            </w:r>
            <w:proofErr w:type="gramStart"/>
            <w:r w:rsidRPr="00CB4966">
              <w:rPr>
                <w:rFonts w:ascii="Arial" w:eastAsia="Times New Roman" w:hAnsi="Arial" w:cs="Arial"/>
                <w:color w:val="000000" w:themeColor="text1"/>
                <w:lang w:eastAsia="en-GB"/>
              </w:rPr>
              <w:t>4</w:t>
            </w:r>
            <w:proofErr w:type="gramEnd"/>
          </w:p>
          <w:p w14:paraId="135127B5" w14:textId="69A1AB1D" w:rsidR="00780B97" w:rsidRPr="00CB4966" w:rsidRDefault="006524CD" w:rsidP="00CB4966">
            <w:pPr>
              <w:pStyle w:val="ListParagraph"/>
              <w:numPr>
                <w:ilvl w:val="0"/>
                <w:numId w:val="7"/>
              </w:numPr>
              <w:spacing w:after="0" w:line="259"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No</w:t>
            </w:r>
            <w:r w:rsidR="00780B97" w:rsidRPr="00CB4966">
              <w:rPr>
                <w:rFonts w:ascii="Arial" w:eastAsia="Times New Roman" w:hAnsi="Arial" w:cs="Arial"/>
                <w:color w:val="000000" w:themeColor="text1"/>
                <w:lang w:eastAsia="en-GB"/>
              </w:rPr>
              <w:t xml:space="preserve"> predictive low alert</w:t>
            </w:r>
          </w:p>
        </w:tc>
      </w:tr>
      <w:tr w:rsidR="00CA5FF6" w14:paraId="3F92C10B" w14:textId="77777777" w:rsidTr="0054443E">
        <w:tc>
          <w:tcPr>
            <w:tcW w:w="2254" w:type="dxa"/>
            <w:vAlign w:val="center"/>
          </w:tcPr>
          <w:p w14:paraId="1A57AA6D" w14:textId="37147752" w:rsidR="00CA5FF6" w:rsidRDefault="00CA5FF6" w:rsidP="00CA5FF6">
            <w:pPr>
              <w:spacing w:after="0" w:line="259"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Dexcom G7</w:t>
            </w:r>
          </w:p>
        </w:tc>
        <w:tc>
          <w:tcPr>
            <w:tcW w:w="2561" w:type="dxa"/>
          </w:tcPr>
          <w:p w14:paraId="3031E85F" w14:textId="06F832F1" w:rsidR="00CA5FF6" w:rsidRDefault="00CA5FF6" w:rsidP="00CA5FF6">
            <w:pPr>
              <w:spacing w:after="0" w:line="259" w:lineRule="auto"/>
              <w:rPr>
                <w:rFonts w:ascii="Arial" w:eastAsia="Times New Roman" w:hAnsi="Arial" w:cs="Arial"/>
                <w:color w:val="000000" w:themeColor="text1"/>
                <w:lang w:eastAsia="en-GB"/>
              </w:rPr>
            </w:pPr>
            <w:r w:rsidRPr="00977D13">
              <w:rPr>
                <w:rFonts w:ascii="Arial" w:eastAsia="Times New Roman" w:hAnsi="Arial" w:cs="Arial"/>
                <w:color w:val="000000" w:themeColor="text1"/>
                <w:lang w:eastAsia="en-GB"/>
              </w:rPr>
              <w:t xml:space="preserve">Proposed TLS = </w:t>
            </w:r>
            <w:proofErr w:type="gramStart"/>
            <w:r w:rsidR="00F76948">
              <w:rPr>
                <w:rFonts w:ascii="Arial" w:eastAsia="Times New Roman" w:hAnsi="Arial" w:cs="Arial"/>
                <w:color w:val="000000" w:themeColor="text1"/>
                <w:lang w:eastAsia="en-GB"/>
              </w:rPr>
              <w:t>RED ,</w:t>
            </w:r>
            <w:proofErr w:type="gramEnd"/>
            <w:r w:rsidR="00F76948">
              <w:rPr>
                <w:rFonts w:ascii="Arial" w:eastAsia="Times New Roman" w:hAnsi="Arial" w:cs="Arial"/>
                <w:color w:val="000000" w:themeColor="text1"/>
                <w:lang w:eastAsia="en-GB"/>
              </w:rPr>
              <w:t xml:space="preserve"> hospital only</w:t>
            </w:r>
          </w:p>
        </w:tc>
        <w:tc>
          <w:tcPr>
            <w:tcW w:w="4252" w:type="dxa"/>
            <w:vAlign w:val="center"/>
          </w:tcPr>
          <w:p w14:paraId="6D262252" w14:textId="58B01DA9" w:rsidR="00CA5FF6" w:rsidRPr="003204A5" w:rsidRDefault="00CA5FF6" w:rsidP="00CA5FF6">
            <w:pPr>
              <w:pStyle w:val="ListParagraph"/>
              <w:numPr>
                <w:ilvl w:val="0"/>
                <w:numId w:val="7"/>
              </w:numPr>
              <w:spacing w:after="0" w:line="259" w:lineRule="auto"/>
              <w:rPr>
                <w:rFonts w:ascii="Arial" w:eastAsia="Times New Roman" w:hAnsi="Arial" w:cs="Arial"/>
                <w:b/>
                <w:bCs/>
                <w:color w:val="000000" w:themeColor="text1"/>
                <w:lang w:eastAsia="en-GB"/>
              </w:rPr>
            </w:pPr>
            <w:r w:rsidRPr="003204A5">
              <w:rPr>
                <w:rFonts w:ascii="Arial" w:eastAsia="Times New Roman" w:hAnsi="Arial" w:cs="Arial"/>
                <w:b/>
                <w:bCs/>
                <w:color w:val="000000" w:themeColor="text1"/>
                <w:lang w:eastAsia="en-GB"/>
              </w:rPr>
              <w:t>Moderate cost</w:t>
            </w:r>
            <w:r w:rsidR="00E83885" w:rsidRPr="003204A5">
              <w:rPr>
                <w:rFonts w:ascii="Arial" w:eastAsia="Times New Roman" w:hAnsi="Arial" w:cs="Arial"/>
                <w:b/>
                <w:bCs/>
                <w:color w:val="000000" w:themeColor="text1"/>
                <w:lang w:eastAsia="en-GB"/>
              </w:rPr>
              <w:t xml:space="preserve"> </w:t>
            </w:r>
          </w:p>
          <w:p w14:paraId="559FDCD5" w14:textId="77777777" w:rsidR="00CA5FF6" w:rsidRPr="00CB4966" w:rsidRDefault="00CA5FF6" w:rsidP="00CA5FF6">
            <w:pPr>
              <w:pStyle w:val="ListParagraph"/>
              <w:numPr>
                <w:ilvl w:val="0"/>
                <w:numId w:val="7"/>
              </w:numPr>
              <w:spacing w:after="0" w:line="259" w:lineRule="auto"/>
              <w:rPr>
                <w:rFonts w:ascii="Arial" w:eastAsia="Times New Roman" w:hAnsi="Arial" w:cs="Arial"/>
                <w:color w:val="000000" w:themeColor="text1"/>
                <w:lang w:eastAsia="en-GB"/>
              </w:rPr>
            </w:pPr>
            <w:r w:rsidRPr="00CB4966">
              <w:rPr>
                <w:rFonts w:ascii="Arial" w:eastAsia="Times New Roman" w:hAnsi="Arial" w:cs="Arial"/>
                <w:color w:val="000000" w:themeColor="text1"/>
                <w:lang w:eastAsia="en-GB"/>
              </w:rPr>
              <w:t xml:space="preserve">No accuracy </w:t>
            </w:r>
            <w:proofErr w:type="gramStart"/>
            <w:r w:rsidRPr="00CB4966">
              <w:rPr>
                <w:rFonts w:ascii="Arial" w:eastAsia="Times New Roman" w:hAnsi="Arial" w:cs="Arial"/>
                <w:color w:val="000000" w:themeColor="text1"/>
                <w:lang w:eastAsia="en-GB"/>
              </w:rPr>
              <w:t>concerns</w:t>
            </w:r>
            <w:proofErr w:type="gramEnd"/>
          </w:p>
          <w:p w14:paraId="5474B99F" w14:textId="77777777" w:rsidR="00CA5FF6" w:rsidRPr="00CB4966" w:rsidRDefault="00CA5FF6" w:rsidP="00CA5FF6">
            <w:pPr>
              <w:pStyle w:val="ListParagraph"/>
              <w:numPr>
                <w:ilvl w:val="0"/>
                <w:numId w:val="7"/>
              </w:numPr>
              <w:spacing w:after="0" w:line="259" w:lineRule="auto"/>
              <w:rPr>
                <w:rFonts w:ascii="Arial" w:eastAsia="Times New Roman" w:hAnsi="Arial" w:cs="Arial"/>
                <w:color w:val="000000" w:themeColor="text1"/>
                <w:lang w:eastAsia="en-GB"/>
              </w:rPr>
            </w:pPr>
            <w:r w:rsidRPr="00CB4966">
              <w:rPr>
                <w:rFonts w:ascii="Arial" w:eastAsia="Times New Roman" w:hAnsi="Arial" w:cs="Arial"/>
                <w:color w:val="000000" w:themeColor="text1"/>
                <w:lang w:eastAsia="en-GB"/>
              </w:rPr>
              <w:t>Data sharing possible (carer and HCP)</w:t>
            </w:r>
          </w:p>
          <w:p w14:paraId="1D01D890" w14:textId="20CB73E7" w:rsidR="00CA5FF6" w:rsidRPr="006524CD" w:rsidRDefault="00CA5FF6" w:rsidP="00CA5FF6">
            <w:pPr>
              <w:pStyle w:val="ListParagraph"/>
              <w:numPr>
                <w:ilvl w:val="0"/>
                <w:numId w:val="7"/>
              </w:numPr>
              <w:spacing w:after="0" w:line="259" w:lineRule="auto"/>
              <w:rPr>
                <w:rFonts w:ascii="Arial" w:eastAsia="Times New Roman" w:hAnsi="Arial" w:cs="Arial"/>
                <w:b/>
                <w:bCs/>
                <w:color w:val="000000" w:themeColor="text1"/>
                <w:lang w:eastAsia="en-GB"/>
              </w:rPr>
            </w:pPr>
            <w:r w:rsidRPr="006524CD">
              <w:rPr>
                <w:rFonts w:ascii="Arial" w:eastAsia="Times New Roman" w:hAnsi="Arial" w:cs="Arial"/>
                <w:b/>
                <w:bCs/>
                <w:color w:val="000000" w:themeColor="text1"/>
                <w:lang w:eastAsia="en-GB"/>
              </w:rPr>
              <w:t xml:space="preserve">Can use in children from </w:t>
            </w:r>
            <w:r w:rsidRPr="006524CD">
              <w:rPr>
                <w:rFonts w:ascii="Arial" w:eastAsia="Times New Roman" w:hAnsi="Arial" w:cs="Arial"/>
                <w:b/>
                <w:bCs/>
                <w:color w:val="FF0000"/>
                <w:lang w:eastAsia="en-GB"/>
              </w:rPr>
              <w:t xml:space="preserve">age </w:t>
            </w:r>
            <w:r w:rsidR="006524CD" w:rsidRPr="006524CD">
              <w:rPr>
                <w:rFonts w:ascii="Arial" w:eastAsia="Times New Roman" w:hAnsi="Arial" w:cs="Arial"/>
                <w:b/>
                <w:bCs/>
                <w:color w:val="FF0000"/>
                <w:lang w:eastAsia="en-GB"/>
              </w:rPr>
              <w:t>2.</w:t>
            </w:r>
          </w:p>
          <w:p w14:paraId="05AC5703" w14:textId="5CF6ACA7" w:rsidR="00CA5FF6" w:rsidRPr="003204A5" w:rsidRDefault="00CA5FF6" w:rsidP="00CA5FF6">
            <w:pPr>
              <w:pStyle w:val="ListParagraph"/>
              <w:numPr>
                <w:ilvl w:val="0"/>
                <w:numId w:val="7"/>
              </w:numPr>
              <w:spacing w:after="0" w:line="259" w:lineRule="auto"/>
              <w:rPr>
                <w:rFonts w:ascii="Arial" w:eastAsia="Times New Roman" w:hAnsi="Arial" w:cs="Arial"/>
                <w:b/>
                <w:bCs/>
                <w:color w:val="000000" w:themeColor="text1"/>
                <w:lang w:eastAsia="en-GB"/>
              </w:rPr>
            </w:pPr>
            <w:r w:rsidRPr="003204A5">
              <w:rPr>
                <w:rFonts w:ascii="Arial" w:eastAsia="Times New Roman" w:hAnsi="Arial" w:cs="Arial"/>
                <w:b/>
                <w:bCs/>
                <w:color w:val="000000" w:themeColor="text1"/>
                <w:lang w:eastAsia="en-GB"/>
              </w:rPr>
              <w:t>Predictive low glucose alert</w:t>
            </w:r>
          </w:p>
        </w:tc>
      </w:tr>
      <w:tr w:rsidR="00CA5FF6" w14:paraId="4F82830B" w14:textId="77777777" w:rsidTr="0054443E">
        <w:tc>
          <w:tcPr>
            <w:tcW w:w="2254" w:type="dxa"/>
            <w:vAlign w:val="center"/>
          </w:tcPr>
          <w:p w14:paraId="347E2EE7" w14:textId="6E43B8C6" w:rsidR="00CA5FF6" w:rsidRDefault="00CA5FF6" w:rsidP="00CA5FF6">
            <w:pPr>
              <w:spacing w:after="0" w:line="259"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Dexcom G6</w:t>
            </w:r>
          </w:p>
        </w:tc>
        <w:tc>
          <w:tcPr>
            <w:tcW w:w="2561" w:type="dxa"/>
          </w:tcPr>
          <w:p w14:paraId="67DA34A6" w14:textId="21BEB596" w:rsidR="00CA5FF6" w:rsidRDefault="00CA5FF6" w:rsidP="00CA5FF6">
            <w:pPr>
              <w:spacing w:after="0" w:line="259" w:lineRule="auto"/>
              <w:rPr>
                <w:rFonts w:ascii="Arial" w:eastAsia="Times New Roman" w:hAnsi="Arial" w:cs="Arial"/>
                <w:color w:val="000000" w:themeColor="text1"/>
                <w:lang w:eastAsia="en-GB"/>
              </w:rPr>
            </w:pPr>
            <w:r w:rsidRPr="00977D13">
              <w:rPr>
                <w:rFonts w:ascii="Arial" w:eastAsia="Times New Roman" w:hAnsi="Arial" w:cs="Arial"/>
                <w:color w:val="000000" w:themeColor="text1"/>
                <w:lang w:eastAsia="en-GB"/>
              </w:rPr>
              <w:t>Proposed TLS = non-formulary</w:t>
            </w:r>
          </w:p>
        </w:tc>
        <w:tc>
          <w:tcPr>
            <w:tcW w:w="4252" w:type="dxa"/>
            <w:vAlign w:val="center"/>
          </w:tcPr>
          <w:p w14:paraId="3344BF4E" w14:textId="2AA2F97D" w:rsidR="00CA5FF6" w:rsidRPr="00CB4966" w:rsidRDefault="00CA5FF6" w:rsidP="00CA5FF6">
            <w:pPr>
              <w:pStyle w:val="ListParagraph"/>
              <w:numPr>
                <w:ilvl w:val="0"/>
                <w:numId w:val="7"/>
              </w:numPr>
              <w:spacing w:after="0" w:line="259" w:lineRule="auto"/>
              <w:rPr>
                <w:rFonts w:ascii="Arial" w:eastAsia="Times New Roman" w:hAnsi="Arial" w:cs="Arial"/>
                <w:color w:val="000000" w:themeColor="text1"/>
                <w:lang w:eastAsia="en-GB"/>
              </w:rPr>
            </w:pPr>
            <w:r w:rsidRPr="00CB4966">
              <w:rPr>
                <w:rFonts w:ascii="Arial" w:eastAsia="Times New Roman" w:hAnsi="Arial" w:cs="Arial"/>
                <w:color w:val="000000" w:themeColor="text1"/>
                <w:lang w:eastAsia="en-GB"/>
              </w:rPr>
              <w:t>Expensive</w:t>
            </w:r>
            <w:r w:rsidR="00C6345B">
              <w:rPr>
                <w:rFonts w:ascii="Arial" w:eastAsia="Times New Roman" w:hAnsi="Arial" w:cs="Arial"/>
                <w:color w:val="000000" w:themeColor="text1"/>
                <w:lang w:eastAsia="en-GB"/>
              </w:rPr>
              <w:t>- high cost</w:t>
            </w:r>
          </w:p>
          <w:p w14:paraId="6F6BDD96" w14:textId="77777777" w:rsidR="00CA5FF6" w:rsidRPr="00CB4966" w:rsidRDefault="00CA5FF6" w:rsidP="00CA5FF6">
            <w:pPr>
              <w:pStyle w:val="ListParagraph"/>
              <w:numPr>
                <w:ilvl w:val="0"/>
                <w:numId w:val="7"/>
              </w:numPr>
              <w:spacing w:after="0" w:line="259" w:lineRule="auto"/>
              <w:rPr>
                <w:rFonts w:ascii="Arial" w:eastAsia="Times New Roman" w:hAnsi="Arial" w:cs="Arial"/>
                <w:color w:val="000000" w:themeColor="text1"/>
                <w:lang w:eastAsia="en-GB"/>
              </w:rPr>
            </w:pPr>
            <w:r w:rsidRPr="00CB4966">
              <w:rPr>
                <w:rFonts w:ascii="Arial" w:eastAsia="Times New Roman" w:hAnsi="Arial" w:cs="Arial"/>
                <w:color w:val="000000" w:themeColor="text1"/>
                <w:lang w:eastAsia="en-GB"/>
              </w:rPr>
              <w:t xml:space="preserve">No accuracy </w:t>
            </w:r>
            <w:proofErr w:type="gramStart"/>
            <w:r w:rsidRPr="00CB4966">
              <w:rPr>
                <w:rFonts w:ascii="Arial" w:eastAsia="Times New Roman" w:hAnsi="Arial" w:cs="Arial"/>
                <w:color w:val="000000" w:themeColor="text1"/>
                <w:lang w:eastAsia="en-GB"/>
              </w:rPr>
              <w:t>concerns</w:t>
            </w:r>
            <w:proofErr w:type="gramEnd"/>
          </w:p>
          <w:p w14:paraId="1820C3EC" w14:textId="77777777" w:rsidR="00CA5FF6" w:rsidRPr="00CB4966" w:rsidRDefault="00CA5FF6" w:rsidP="00CA5FF6">
            <w:pPr>
              <w:pStyle w:val="ListParagraph"/>
              <w:numPr>
                <w:ilvl w:val="0"/>
                <w:numId w:val="7"/>
              </w:numPr>
              <w:spacing w:after="0" w:line="259" w:lineRule="auto"/>
              <w:rPr>
                <w:rFonts w:ascii="Arial" w:eastAsia="Times New Roman" w:hAnsi="Arial" w:cs="Arial"/>
                <w:color w:val="000000" w:themeColor="text1"/>
                <w:lang w:eastAsia="en-GB"/>
              </w:rPr>
            </w:pPr>
            <w:r w:rsidRPr="00CB4966">
              <w:rPr>
                <w:rFonts w:ascii="Arial" w:eastAsia="Times New Roman" w:hAnsi="Arial" w:cs="Arial"/>
                <w:color w:val="000000" w:themeColor="text1"/>
                <w:lang w:eastAsia="en-GB"/>
              </w:rPr>
              <w:t>Data sharing possible (carer and HCP)</w:t>
            </w:r>
          </w:p>
          <w:p w14:paraId="3C08F519" w14:textId="77777777" w:rsidR="00CA5FF6" w:rsidRPr="00CB4966" w:rsidRDefault="00CA5FF6" w:rsidP="00CA5FF6">
            <w:pPr>
              <w:pStyle w:val="ListParagraph"/>
              <w:numPr>
                <w:ilvl w:val="0"/>
                <w:numId w:val="7"/>
              </w:numPr>
              <w:spacing w:after="0" w:line="259" w:lineRule="auto"/>
              <w:rPr>
                <w:rFonts w:ascii="Arial" w:eastAsia="Times New Roman" w:hAnsi="Arial" w:cs="Arial"/>
                <w:color w:val="000000" w:themeColor="text1"/>
                <w:lang w:eastAsia="en-GB"/>
              </w:rPr>
            </w:pPr>
            <w:r w:rsidRPr="00CB4966">
              <w:rPr>
                <w:rFonts w:ascii="Arial" w:eastAsia="Times New Roman" w:hAnsi="Arial" w:cs="Arial"/>
                <w:color w:val="000000" w:themeColor="text1"/>
                <w:lang w:eastAsia="en-GB"/>
              </w:rPr>
              <w:t xml:space="preserve">Can use in children from age </w:t>
            </w:r>
            <w:proofErr w:type="gramStart"/>
            <w:r w:rsidRPr="00CB4966">
              <w:rPr>
                <w:rFonts w:ascii="Arial" w:eastAsia="Times New Roman" w:hAnsi="Arial" w:cs="Arial"/>
                <w:color w:val="000000" w:themeColor="text1"/>
                <w:lang w:eastAsia="en-GB"/>
              </w:rPr>
              <w:t>2</w:t>
            </w:r>
            <w:proofErr w:type="gramEnd"/>
          </w:p>
          <w:p w14:paraId="3922B140" w14:textId="04062383" w:rsidR="00CA5FF6" w:rsidRPr="00CA6060" w:rsidRDefault="00CA5FF6" w:rsidP="00CA5FF6">
            <w:pPr>
              <w:pStyle w:val="ListParagraph"/>
              <w:numPr>
                <w:ilvl w:val="0"/>
                <w:numId w:val="7"/>
              </w:numPr>
              <w:spacing w:after="0" w:line="259" w:lineRule="auto"/>
              <w:rPr>
                <w:rFonts w:ascii="Arial" w:eastAsia="Times New Roman" w:hAnsi="Arial" w:cs="Arial"/>
                <w:color w:val="000000" w:themeColor="text1"/>
                <w:lang w:eastAsia="en-GB"/>
              </w:rPr>
            </w:pPr>
            <w:r w:rsidRPr="00CB4966">
              <w:rPr>
                <w:rFonts w:ascii="Arial" w:eastAsia="Times New Roman" w:hAnsi="Arial" w:cs="Arial"/>
                <w:color w:val="000000" w:themeColor="text1"/>
                <w:lang w:eastAsia="en-GB"/>
              </w:rPr>
              <w:t>Predictive low glucose alert</w:t>
            </w:r>
          </w:p>
        </w:tc>
      </w:tr>
      <w:tr w:rsidR="00CA5FF6" w14:paraId="378BD1A9" w14:textId="77777777" w:rsidTr="0054443E">
        <w:tc>
          <w:tcPr>
            <w:tcW w:w="2254" w:type="dxa"/>
            <w:vAlign w:val="center"/>
          </w:tcPr>
          <w:p w14:paraId="0A640155" w14:textId="25E6A7BA" w:rsidR="00CA5FF6" w:rsidRDefault="00CA5FF6" w:rsidP="00CA5FF6">
            <w:pPr>
              <w:spacing w:after="0" w:line="259"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lastRenderedPageBreak/>
              <w:t xml:space="preserve">Medtronic Guardian 3 </w:t>
            </w:r>
          </w:p>
        </w:tc>
        <w:tc>
          <w:tcPr>
            <w:tcW w:w="2561" w:type="dxa"/>
          </w:tcPr>
          <w:p w14:paraId="798147F7" w14:textId="6678A9CF" w:rsidR="00CA5FF6" w:rsidRDefault="00CA5FF6" w:rsidP="00CA5FF6">
            <w:pPr>
              <w:spacing w:after="0" w:line="259" w:lineRule="auto"/>
              <w:rPr>
                <w:rFonts w:ascii="Arial" w:eastAsia="Times New Roman" w:hAnsi="Arial" w:cs="Arial"/>
                <w:color w:val="000000" w:themeColor="text1"/>
                <w:lang w:eastAsia="en-GB"/>
              </w:rPr>
            </w:pPr>
            <w:r w:rsidRPr="00977D13">
              <w:rPr>
                <w:rFonts w:ascii="Arial" w:eastAsia="Times New Roman" w:hAnsi="Arial" w:cs="Arial"/>
                <w:color w:val="000000" w:themeColor="text1"/>
                <w:lang w:eastAsia="en-GB"/>
              </w:rPr>
              <w:t>Proposed TLS = non-formulary</w:t>
            </w:r>
          </w:p>
        </w:tc>
        <w:tc>
          <w:tcPr>
            <w:tcW w:w="4252" w:type="dxa"/>
            <w:vAlign w:val="center"/>
          </w:tcPr>
          <w:p w14:paraId="4F6E117E" w14:textId="50AAF8D6" w:rsidR="00CA5FF6" w:rsidRPr="00CB4966" w:rsidRDefault="00CA5FF6" w:rsidP="00CA5FF6">
            <w:pPr>
              <w:pStyle w:val="ListParagraph"/>
              <w:numPr>
                <w:ilvl w:val="0"/>
                <w:numId w:val="7"/>
              </w:numPr>
              <w:spacing w:after="0" w:line="259" w:lineRule="auto"/>
              <w:rPr>
                <w:rFonts w:ascii="Arial" w:eastAsia="Times New Roman" w:hAnsi="Arial" w:cs="Arial"/>
                <w:color w:val="000000" w:themeColor="text1"/>
                <w:lang w:eastAsia="en-GB"/>
              </w:rPr>
            </w:pPr>
            <w:r w:rsidRPr="00CB4966">
              <w:rPr>
                <w:rFonts w:ascii="Arial" w:eastAsia="Times New Roman" w:hAnsi="Arial" w:cs="Arial"/>
                <w:color w:val="000000" w:themeColor="text1"/>
                <w:lang w:eastAsia="en-GB"/>
              </w:rPr>
              <w:t>Expensive</w:t>
            </w:r>
            <w:r w:rsidR="00C6345B">
              <w:rPr>
                <w:rFonts w:ascii="Arial" w:eastAsia="Times New Roman" w:hAnsi="Arial" w:cs="Arial"/>
                <w:color w:val="000000" w:themeColor="text1"/>
                <w:lang w:eastAsia="en-GB"/>
              </w:rPr>
              <w:t xml:space="preserve"> – high cost</w:t>
            </w:r>
          </w:p>
          <w:p w14:paraId="4CA1F37A" w14:textId="77777777" w:rsidR="00CA5FF6" w:rsidRPr="00CB4966" w:rsidRDefault="00CA5FF6" w:rsidP="00CA5FF6">
            <w:pPr>
              <w:pStyle w:val="ListParagraph"/>
              <w:numPr>
                <w:ilvl w:val="0"/>
                <w:numId w:val="7"/>
              </w:numPr>
              <w:spacing w:after="0" w:line="259" w:lineRule="auto"/>
              <w:rPr>
                <w:rFonts w:ascii="Arial" w:eastAsia="Times New Roman" w:hAnsi="Arial" w:cs="Arial"/>
                <w:color w:val="000000" w:themeColor="text1"/>
                <w:lang w:eastAsia="en-GB"/>
              </w:rPr>
            </w:pPr>
            <w:r w:rsidRPr="00CB4966">
              <w:rPr>
                <w:rFonts w:ascii="Arial" w:eastAsia="Times New Roman" w:hAnsi="Arial" w:cs="Arial"/>
                <w:color w:val="000000" w:themeColor="text1"/>
                <w:lang w:eastAsia="en-GB"/>
              </w:rPr>
              <w:t>Data sharing possible (carer and HCP)</w:t>
            </w:r>
          </w:p>
          <w:p w14:paraId="7C06796A" w14:textId="7EE2097D" w:rsidR="00CA5FF6" w:rsidRPr="00CB4966" w:rsidRDefault="00CA5FF6" w:rsidP="00CA5FF6">
            <w:pPr>
              <w:pStyle w:val="ListParagraph"/>
              <w:numPr>
                <w:ilvl w:val="0"/>
                <w:numId w:val="7"/>
              </w:numPr>
              <w:spacing w:after="0" w:line="259" w:lineRule="auto"/>
              <w:rPr>
                <w:rFonts w:ascii="Arial" w:eastAsia="Times New Roman" w:hAnsi="Arial" w:cs="Arial"/>
                <w:color w:val="000000" w:themeColor="text1"/>
                <w:lang w:eastAsia="en-GB"/>
              </w:rPr>
            </w:pPr>
            <w:r w:rsidRPr="00CB4966">
              <w:rPr>
                <w:rFonts w:ascii="Arial" w:eastAsia="Times New Roman" w:hAnsi="Arial" w:cs="Arial"/>
                <w:color w:val="000000" w:themeColor="text1"/>
                <w:lang w:eastAsia="en-GB"/>
              </w:rPr>
              <w:t xml:space="preserve">Can use in children any </w:t>
            </w:r>
            <w:proofErr w:type="gramStart"/>
            <w:r w:rsidRPr="00CB4966">
              <w:rPr>
                <w:rFonts w:ascii="Arial" w:eastAsia="Times New Roman" w:hAnsi="Arial" w:cs="Arial"/>
                <w:color w:val="000000" w:themeColor="text1"/>
                <w:lang w:eastAsia="en-GB"/>
              </w:rPr>
              <w:t>age</w:t>
            </w:r>
            <w:proofErr w:type="gramEnd"/>
            <w:r w:rsidRPr="00CB4966">
              <w:rPr>
                <w:rFonts w:ascii="Arial" w:eastAsia="Times New Roman" w:hAnsi="Arial" w:cs="Arial"/>
                <w:color w:val="000000" w:themeColor="text1"/>
                <w:lang w:eastAsia="en-GB"/>
              </w:rPr>
              <w:t xml:space="preserve"> </w:t>
            </w:r>
          </w:p>
          <w:p w14:paraId="6FB2C065" w14:textId="55F46FDB" w:rsidR="00CA5FF6" w:rsidRPr="00CA6060" w:rsidRDefault="00CA5FF6" w:rsidP="00CA5FF6">
            <w:pPr>
              <w:pStyle w:val="ListParagraph"/>
              <w:numPr>
                <w:ilvl w:val="0"/>
                <w:numId w:val="7"/>
              </w:numPr>
              <w:spacing w:after="0" w:line="259" w:lineRule="auto"/>
              <w:rPr>
                <w:rFonts w:ascii="Arial" w:eastAsia="Times New Roman" w:hAnsi="Arial" w:cs="Arial"/>
                <w:color w:val="000000" w:themeColor="text1"/>
                <w:lang w:eastAsia="en-GB"/>
              </w:rPr>
            </w:pPr>
            <w:r w:rsidRPr="00CB4966">
              <w:rPr>
                <w:rFonts w:ascii="Arial" w:eastAsia="Times New Roman" w:hAnsi="Arial" w:cs="Arial"/>
                <w:color w:val="000000" w:themeColor="text1"/>
                <w:lang w:eastAsia="en-GB"/>
              </w:rPr>
              <w:t>Predictive low glucose alert - optional</w:t>
            </w:r>
          </w:p>
        </w:tc>
      </w:tr>
      <w:tr w:rsidR="00CA5FF6" w14:paraId="3C5BB55C" w14:textId="77777777" w:rsidTr="0054443E">
        <w:tc>
          <w:tcPr>
            <w:tcW w:w="2254" w:type="dxa"/>
            <w:vAlign w:val="center"/>
          </w:tcPr>
          <w:p w14:paraId="2FD68704" w14:textId="0967A93C" w:rsidR="00CA5FF6" w:rsidRDefault="00CA5FF6" w:rsidP="00CA5FF6">
            <w:pPr>
              <w:spacing w:after="0" w:line="259"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Medtronic Guardian 4 </w:t>
            </w:r>
          </w:p>
        </w:tc>
        <w:tc>
          <w:tcPr>
            <w:tcW w:w="2561" w:type="dxa"/>
          </w:tcPr>
          <w:p w14:paraId="16C93BB4" w14:textId="4D498EFB" w:rsidR="00CA5FF6" w:rsidRDefault="00CA5FF6" w:rsidP="00CA5FF6">
            <w:pPr>
              <w:spacing w:after="0" w:line="259" w:lineRule="auto"/>
              <w:rPr>
                <w:rFonts w:ascii="Arial" w:eastAsia="Times New Roman" w:hAnsi="Arial" w:cs="Arial"/>
                <w:color w:val="000000" w:themeColor="text1"/>
                <w:lang w:eastAsia="en-GB"/>
              </w:rPr>
            </w:pPr>
            <w:r w:rsidRPr="00977D13">
              <w:rPr>
                <w:rFonts w:ascii="Arial" w:eastAsia="Times New Roman" w:hAnsi="Arial" w:cs="Arial"/>
                <w:color w:val="000000" w:themeColor="text1"/>
                <w:lang w:eastAsia="en-GB"/>
              </w:rPr>
              <w:t>Proposed TLS = non-formulary</w:t>
            </w:r>
          </w:p>
        </w:tc>
        <w:tc>
          <w:tcPr>
            <w:tcW w:w="4252" w:type="dxa"/>
            <w:vAlign w:val="center"/>
          </w:tcPr>
          <w:p w14:paraId="41041666" w14:textId="6DC56CB6" w:rsidR="00CA5FF6" w:rsidRPr="00CB4966" w:rsidRDefault="00CA5FF6" w:rsidP="00CA5FF6">
            <w:pPr>
              <w:pStyle w:val="ListParagraph"/>
              <w:numPr>
                <w:ilvl w:val="0"/>
                <w:numId w:val="7"/>
              </w:numPr>
              <w:spacing w:after="0" w:line="259" w:lineRule="auto"/>
              <w:rPr>
                <w:rFonts w:ascii="Arial" w:eastAsia="Times New Roman" w:hAnsi="Arial" w:cs="Arial"/>
                <w:color w:val="000000" w:themeColor="text1"/>
                <w:lang w:eastAsia="en-GB"/>
              </w:rPr>
            </w:pPr>
            <w:r w:rsidRPr="00CB4966">
              <w:rPr>
                <w:rFonts w:ascii="Arial" w:eastAsia="Times New Roman" w:hAnsi="Arial" w:cs="Arial"/>
                <w:color w:val="000000" w:themeColor="text1"/>
                <w:lang w:eastAsia="en-GB"/>
              </w:rPr>
              <w:t>Expensive</w:t>
            </w:r>
            <w:r w:rsidR="00C6345B">
              <w:rPr>
                <w:rFonts w:ascii="Arial" w:eastAsia="Times New Roman" w:hAnsi="Arial" w:cs="Arial"/>
                <w:color w:val="000000" w:themeColor="text1"/>
                <w:lang w:eastAsia="en-GB"/>
              </w:rPr>
              <w:t xml:space="preserve"> -high cost</w:t>
            </w:r>
          </w:p>
          <w:p w14:paraId="54DC0EC3" w14:textId="77777777" w:rsidR="00CA5FF6" w:rsidRPr="00CB4966" w:rsidRDefault="00CA5FF6" w:rsidP="00CA5FF6">
            <w:pPr>
              <w:pStyle w:val="ListParagraph"/>
              <w:numPr>
                <w:ilvl w:val="0"/>
                <w:numId w:val="7"/>
              </w:numPr>
              <w:spacing w:after="0" w:line="259" w:lineRule="auto"/>
              <w:rPr>
                <w:rFonts w:ascii="Arial" w:eastAsia="Times New Roman" w:hAnsi="Arial" w:cs="Arial"/>
                <w:color w:val="000000" w:themeColor="text1"/>
                <w:lang w:eastAsia="en-GB"/>
              </w:rPr>
            </w:pPr>
            <w:r w:rsidRPr="00CB4966">
              <w:rPr>
                <w:rFonts w:ascii="Arial" w:eastAsia="Times New Roman" w:hAnsi="Arial" w:cs="Arial"/>
                <w:color w:val="000000" w:themeColor="text1"/>
                <w:lang w:eastAsia="en-GB"/>
              </w:rPr>
              <w:t>Data sharing possible (carer and HCP)</w:t>
            </w:r>
          </w:p>
          <w:p w14:paraId="192F222A" w14:textId="5DCB267F" w:rsidR="00CA5FF6" w:rsidRPr="00CB4966" w:rsidRDefault="00CA5FF6" w:rsidP="00CA5FF6">
            <w:pPr>
              <w:pStyle w:val="ListParagraph"/>
              <w:numPr>
                <w:ilvl w:val="0"/>
                <w:numId w:val="7"/>
              </w:numPr>
              <w:spacing w:after="0" w:line="259" w:lineRule="auto"/>
              <w:rPr>
                <w:rFonts w:ascii="Arial" w:eastAsia="Times New Roman" w:hAnsi="Arial" w:cs="Arial"/>
                <w:color w:val="000000" w:themeColor="text1"/>
                <w:lang w:eastAsia="en-GB"/>
              </w:rPr>
            </w:pPr>
            <w:r w:rsidRPr="00CB4966">
              <w:rPr>
                <w:rFonts w:ascii="Arial" w:eastAsia="Times New Roman" w:hAnsi="Arial" w:cs="Arial"/>
                <w:color w:val="000000" w:themeColor="text1"/>
                <w:lang w:eastAsia="en-GB"/>
              </w:rPr>
              <w:t xml:space="preserve">Can use in children from aged </w:t>
            </w:r>
            <w:proofErr w:type="gramStart"/>
            <w:r w:rsidRPr="00CB4966">
              <w:rPr>
                <w:rFonts w:ascii="Arial" w:eastAsia="Times New Roman" w:hAnsi="Arial" w:cs="Arial"/>
                <w:color w:val="000000" w:themeColor="text1"/>
                <w:lang w:eastAsia="en-GB"/>
              </w:rPr>
              <w:t>7</w:t>
            </w:r>
            <w:proofErr w:type="gramEnd"/>
            <w:r w:rsidRPr="00CB4966">
              <w:rPr>
                <w:rFonts w:ascii="Arial" w:eastAsia="Times New Roman" w:hAnsi="Arial" w:cs="Arial"/>
                <w:color w:val="000000" w:themeColor="text1"/>
                <w:lang w:eastAsia="en-GB"/>
              </w:rPr>
              <w:t xml:space="preserve"> </w:t>
            </w:r>
          </w:p>
          <w:p w14:paraId="32C7F701" w14:textId="7958BEAB" w:rsidR="00CA5FF6" w:rsidRPr="00CA6060" w:rsidRDefault="00CA5FF6" w:rsidP="00CA5FF6">
            <w:pPr>
              <w:pStyle w:val="ListParagraph"/>
              <w:numPr>
                <w:ilvl w:val="0"/>
                <w:numId w:val="7"/>
              </w:numPr>
              <w:spacing w:after="0" w:line="259" w:lineRule="auto"/>
              <w:rPr>
                <w:rFonts w:ascii="Arial" w:eastAsia="Times New Roman" w:hAnsi="Arial" w:cs="Arial"/>
                <w:color w:val="000000" w:themeColor="text1"/>
                <w:lang w:eastAsia="en-GB"/>
              </w:rPr>
            </w:pPr>
            <w:r w:rsidRPr="00CB4966">
              <w:rPr>
                <w:rFonts w:ascii="Arial" w:eastAsia="Times New Roman" w:hAnsi="Arial" w:cs="Arial"/>
                <w:color w:val="000000" w:themeColor="text1"/>
                <w:lang w:eastAsia="en-GB"/>
              </w:rPr>
              <w:t>Predictive low glucose alert - optional</w:t>
            </w:r>
          </w:p>
        </w:tc>
      </w:tr>
    </w:tbl>
    <w:p w14:paraId="06F4EFBD" w14:textId="77777777" w:rsidR="00BC2FC2" w:rsidRDefault="00BC2FC2" w:rsidP="003C3871">
      <w:pPr>
        <w:spacing w:after="0" w:line="259" w:lineRule="auto"/>
        <w:rPr>
          <w:rFonts w:ascii="Arial" w:eastAsia="Times New Roman" w:hAnsi="Arial" w:cs="Arial"/>
          <w:color w:val="000000" w:themeColor="text1"/>
          <w:lang w:eastAsia="en-GB"/>
        </w:rPr>
      </w:pPr>
    </w:p>
    <w:tbl>
      <w:tblPr>
        <w:tblW w:w="0" w:type="auto"/>
        <w:tblInd w:w="587"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275"/>
        <w:gridCol w:w="1826"/>
      </w:tblGrid>
      <w:tr w:rsidR="00EB2F69" w:rsidRPr="00EB2F69" w14:paraId="50F27AF1" w14:textId="77777777" w:rsidTr="00B46518">
        <w:tc>
          <w:tcPr>
            <w:tcW w:w="4101"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708030" w14:textId="77777777" w:rsidR="00EB2F69" w:rsidRPr="00EB2F69" w:rsidRDefault="00EB2F69" w:rsidP="00EB2F69">
            <w:pPr>
              <w:spacing w:after="0" w:line="240" w:lineRule="auto"/>
              <w:rPr>
                <w:rFonts w:ascii="Arial" w:eastAsia="Times New Roman" w:hAnsi="Arial" w:cs="Arial"/>
                <w:b/>
                <w:bCs/>
                <w:lang w:eastAsia="en-GB"/>
              </w:rPr>
            </w:pPr>
            <w:r w:rsidRPr="00EB2F69">
              <w:rPr>
                <w:rFonts w:ascii="Arial" w:eastAsia="Times New Roman" w:hAnsi="Arial" w:cs="Arial"/>
                <w:b/>
                <w:bCs/>
                <w:lang w:eastAsia="en-GB"/>
              </w:rPr>
              <w:t>Hospital only CGM </w:t>
            </w:r>
          </w:p>
        </w:tc>
      </w:tr>
      <w:tr w:rsidR="00EB2F69" w:rsidRPr="00EB2F69" w14:paraId="38421FC9" w14:textId="77777777" w:rsidTr="00B46518">
        <w:tc>
          <w:tcPr>
            <w:tcW w:w="22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6350A9" w14:textId="77777777" w:rsidR="00EB2F69" w:rsidRPr="00EB2F69" w:rsidRDefault="00EB2F69" w:rsidP="00EB2F69">
            <w:pPr>
              <w:spacing w:after="0" w:line="240" w:lineRule="auto"/>
              <w:rPr>
                <w:rFonts w:ascii="Arial" w:eastAsia="Times New Roman" w:hAnsi="Arial" w:cs="Arial"/>
                <w:lang w:eastAsia="en-GB"/>
              </w:rPr>
            </w:pPr>
            <w:r w:rsidRPr="00EB2F69">
              <w:rPr>
                <w:rFonts w:ascii="Arial" w:eastAsia="Times New Roman" w:hAnsi="Arial" w:cs="Arial"/>
                <w:lang w:eastAsia="en-GB"/>
              </w:rPr>
              <w:t>Dexcom 6</w:t>
            </w:r>
          </w:p>
        </w:tc>
        <w:tc>
          <w:tcPr>
            <w:tcW w:w="18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1A2674" w14:textId="77777777" w:rsidR="00EB2F69" w:rsidRPr="00EB2F69" w:rsidRDefault="00EB2F69" w:rsidP="00EB2F69">
            <w:pPr>
              <w:spacing w:after="0" w:line="240" w:lineRule="auto"/>
              <w:jc w:val="center"/>
              <w:rPr>
                <w:rFonts w:ascii="Arial" w:eastAsia="Times New Roman" w:hAnsi="Arial" w:cs="Arial"/>
                <w:lang w:eastAsia="en-GB"/>
              </w:rPr>
            </w:pPr>
            <w:r w:rsidRPr="00EB2F69">
              <w:rPr>
                <w:rFonts w:ascii="Arial" w:eastAsia="Times New Roman" w:hAnsi="Arial" w:cs="Arial"/>
                <w:lang w:eastAsia="en-GB"/>
              </w:rPr>
              <w:t>£3,174</w:t>
            </w:r>
          </w:p>
        </w:tc>
      </w:tr>
      <w:tr w:rsidR="00EB2F69" w:rsidRPr="00EB2F69" w14:paraId="2CF8F9C8" w14:textId="77777777" w:rsidTr="00B46518">
        <w:tc>
          <w:tcPr>
            <w:tcW w:w="22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CA39AF" w14:textId="77777777" w:rsidR="00EB2F69" w:rsidRPr="00EB2F69" w:rsidRDefault="00EB2F69" w:rsidP="00EB2F69">
            <w:pPr>
              <w:spacing w:after="0" w:line="240" w:lineRule="auto"/>
              <w:rPr>
                <w:rFonts w:ascii="Arial" w:eastAsia="Times New Roman" w:hAnsi="Arial" w:cs="Arial"/>
                <w:lang w:eastAsia="en-GB"/>
              </w:rPr>
            </w:pPr>
            <w:r w:rsidRPr="00EB2F69">
              <w:rPr>
                <w:rFonts w:ascii="Arial" w:eastAsia="Times New Roman" w:hAnsi="Arial" w:cs="Arial"/>
                <w:lang w:eastAsia="en-GB"/>
              </w:rPr>
              <w:t>Guardian 3 &amp; 4</w:t>
            </w:r>
          </w:p>
        </w:tc>
        <w:tc>
          <w:tcPr>
            <w:tcW w:w="18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13DC57" w14:textId="77777777" w:rsidR="00EB2F69" w:rsidRPr="00EB2F69" w:rsidRDefault="00EB2F69" w:rsidP="00EB2F69">
            <w:pPr>
              <w:spacing w:after="0" w:line="240" w:lineRule="auto"/>
              <w:jc w:val="center"/>
              <w:rPr>
                <w:rFonts w:ascii="Arial" w:eastAsia="Times New Roman" w:hAnsi="Arial" w:cs="Arial"/>
                <w:lang w:eastAsia="en-GB"/>
              </w:rPr>
            </w:pPr>
            <w:r w:rsidRPr="00EB2F69">
              <w:rPr>
                <w:rFonts w:ascii="Arial" w:eastAsia="Times New Roman" w:hAnsi="Arial" w:cs="Arial"/>
                <w:lang w:eastAsia="en-GB"/>
              </w:rPr>
              <w:t>£3,170</w:t>
            </w:r>
          </w:p>
        </w:tc>
      </w:tr>
      <w:tr w:rsidR="00EB2F69" w:rsidRPr="00EB2F69" w14:paraId="337D5B64" w14:textId="77777777" w:rsidTr="00B46518">
        <w:tc>
          <w:tcPr>
            <w:tcW w:w="22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933104" w14:textId="77777777" w:rsidR="00EB2F69" w:rsidRPr="00EB2F69" w:rsidRDefault="00EB2F69" w:rsidP="00EB2F69">
            <w:pPr>
              <w:spacing w:after="0" w:line="240" w:lineRule="auto"/>
              <w:rPr>
                <w:rFonts w:ascii="Arial" w:eastAsia="Times New Roman" w:hAnsi="Arial" w:cs="Arial"/>
                <w:lang w:eastAsia="en-GB"/>
              </w:rPr>
            </w:pPr>
            <w:r w:rsidRPr="00EB2F69">
              <w:rPr>
                <w:rFonts w:ascii="Arial" w:eastAsia="Times New Roman" w:hAnsi="Arial" w:cs="Arial"/>
                <w:lang w:eastAsia="en-GB"/>
              </w:rPr>
              <w:t>Dexcom 7</w:t>
            </w:r>
          </w:p>
        </w:tc>
        <w:tc>
          <w:tcPr>
            <w:tcW w:w="18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CC4B9B" w14:textId="77777777" w:rsidR="00EB2F69" w:rsidRPr="00EB2F69" w:rsidRDefault="00EB2F69" w:rsidP="00EB2F69">
            <w:pPr>
              <w:spacing w:after="0" w:line="240" w:lineRule="auto"/>
              <w:jc w:val="center"/>
              <w:rPr>
                <w:rFonts w:ascii="Arial" w:eastAsia="Times New Roman" w:hAnsi="Arial" w:cs="Arial"/>
                <w:lang w:eastAsia="en-GB"/>
              </w:rPr>
            </w:pPr>
            <w:r w:rsidRPr="00EB2F69">
              <w:rPr>
                <w:rFonts w:ascii="Arial" w:eastAsia="Times New Roman" w:hAnsi="Arial" w:cs="Arial"/>
                <w:lang w:eastAsia="en-GB"/>
              </w:rPr>
              <w:t>£2,214</w:t>
            </w:r>
          </w:p>
        </w:tc>
      </w:tr>
      <w:tr w:rsidR="00EB2F69" w:rsidRPr="00EB2F69" w14:paraId="7BB201B8" w14:textId="77777777" w:rsidTr="00B46518">
        <w:tc>
          <w:tcPr>
            <w:tcW w:w="22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27DC40" w14:textId="77777777" w:rsidR="00EB2F69" w:rsidRPr="00EB2F69" w:rsidRDefault="00EB2F69" w:rsidP="00EB2F69">
            <w:pPr>
              <w:spacing w:after="0" w:line="240" w:lineRule="auto"/>
              <w:rPr>
                <w:rFonts w:ascii="Arial" w:eastAsia="Times New Roman" w:hAnsi="Arial" w:cs="Arial"/>
                <w:lang w:eastAsia="en-GB"/>
              </w:rPr>
            </w:pPr>
            <w:r w:rsidRPr="00EB2F69">
              <w:rPr>
                <w:rFonts w:ascii="Arial" w:eastAsia="Times New Roman" w:hAnsi="Arial" w:cs="Arial"/>
                <w:lang w:eastAsia="en-GB"/>
              </w:rPr>
              <w:t>Freestyle Libre 3</w:t>
            </w:r>
          </w:p>
        </w:tc>
        <w:tc>
          <w:tcPr>
            <w:tcW w:w="18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3963AE" w14:textId="77777777" w:rsidR="00EB2F69" w:rsidRPr="00EB2F69" w:rsidRDefault="00EB2F69" w:rsidP="00EB2F69">
            <w:pPr>
              <w:spacing w:after="0" w:line="240" w:lineRule="auto"/>
              <w:jc w:val="center"/>
              <w:rPr>
                <w:rFonts w:ascii="Arial" w:eastAsia="Times New Roman" w:hAnsi="Arial" w:cs="Arial"/>
                <w:lang w:eastAsia="en-GB"/>
              </w:rPr>
            </w:pPr>
            <w:r w:rsidRPr="00EB2F69">
              <w:rPr>
                <w:rFonts w:ascii="Arial" w:eastAsia="Times New Roman" w:hAnsi="Arial" w:cs="Arial"/>
                <w:lang w:eastAsia="en-GB"/>
              </w:rPr>
              <w:t>£1,121</w:t>
            </w:r>
          </w:p>
        </w:tc>
      </w:tr>
      <w:tr w:rsidR="00EB2F69" w:rsidRPr="00EB2F69" w14:paraId="55DD31FC" w14:textId="77777777" w:rsidTr="00B46518">
        <w:tc>
          <w:tcPr>
            <w:tcW w:w="22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F8E541" w14:textId="77777777" w:rsidR="00EB2F69" w:rsidRPr="00EB2F69" w:rsidRDefault="00EB2F69" w:rsidP="00EB2F69">
            <w:pPr>
              <w:spacing w:after="0" w:line="240" w:lineRule="auto"/>
              <w:rPr>
                <w:rFonts w:ascii="Arial" w:eastAsia="Times New Roman" w:hAnsi="Arial" w:cs="Arial"/>
                <w:lang w:eastAsia="en-GB"/>
              </w:rPr>
            </w:pPr>
            <w:r w:rsidRPr="00EB2F69">
              <w:rPr>
                <w:rFonts w:ascii="Arial" w:eastAsia="Times New Roman" w:hAnsi="Arial" w:cs="Arial"/>
                <w:lang w:eastAsia="en-GB"/>
              </w:rPr>
              <w:t xml:space="preserve">A8 </w:t>
            </w:r>
            <w:proofErr w:type="spellStart"/>
            <w:r w:rsidRPr="00EB2F69">
              <w:rPr>
                <w:rFonts w:ascii="Arial" w:eastAsia="Times New Roman" w:hAnsi="Arial" w:cs="Arial"/>
                <w:lang w:eastAsia="en-GB"/>
              </w:rPr>
              <w:t>Touchcare</w:t>
            </w:r>
            <w:proofErr w:type="spellEnd"/>
            <w:r w:rsidRPr="00EB2F69">
              <w:rPr>
                <w:rFonts w:ascii="Arial" w:eastAsia="Times New Roman" w:hAnsi="Arial" w:cs="Arial"/>
                <w:lang w:eastAsia="en-GB"/>
              </w:rPr>
              <w:t xml:space="preserve"> Nano</w:t>
            </w:r>
          </w:p>
        </w:tc>
        <w:tc>
          <w:tcPr>
            <w:tcW w:w="18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7FE0BB" w14:textId="77777777" w:rsidR="00EB2F69" w:rsidRPr="00EB2F69" w:rsidRDefault="00EB2F69" w:rsidP="00EB2F69">
            <w:pPr>
              <w:spacing w:after="0" w:line="240" w:lineRule="auto"/>
              <w:jc w:val="center"/>
              <w:rPr>
                <w:rFonts w:ascii="Arial" w:eastAsia="Times New Roman" w:hAnsi="Arial" w:cs="Arial"/>
                <w:lang w:eastAsia="en-GB"/>
              </w:rPr>
            </w:pPr>
            <w:r w:rsidRPr="00EB2F69">
              <w:rPr>
                <w:rFonts w:ascii="Arial" w:eastAsia="Times New Roman" w:hAnsi="Arial" w:cs="Arial"/>
                <w:lang w:eastAsia="en-GB"/>
              </w:rPr>
              <w:t>£1,110</w:t>
            </w:r>
          </w:p>
        </w:tc>
      </w:tr>
    </w:tbl>
    <w:p w14:paraId="21D37866" w14:textId="77777777" w:rsidR="00EB2F69" w:rsidRPr="00EB2F69" w:rsidRDefault="00EB2F69" w:rsidP="00EB2F69">
      <w:pPr>
        <w:spacing w:after="0" w:line="259" w:lineRule="auto"/>
        <w:ind w:left="360"/>
        <w:rPr>
          <w:rFonts w:ascii="Arial" w:eastAsia="Calibri" w:hAnsi="Arial" w:cs="Arial"/>
          <w:lang w:eastAsia="en-GB"/>
        </w:rPr>
      </w:pPr>
    </w:p>
    <w:tbl>
      <w:tblPr>
        <w:tblW w:w="0" w:type="auto"/>
        <w:tblInd w:w="617"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208"/>
        <w:gridCol w:w="1843"/>
      </w:tblGrid>
      <w:tr w:rsidR="00EB2F69" w:rsidRPr="00EB2F69" w14:paraId="56AA8528" w14:textId="77777777" w:rsidTr="00B46518">
        <w:tc>
          <w:tcPr>
            <w:tcW w:w="4051"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BEB174" w14:textId="77777777" w:rsidR="00EB2F69" w:rsidRPr="00EB2F69" w:rsidRDefault="00EB2F69" w:rsidP="00EB2F69">
            <w:pPr>
              <w:spacing w:after="0" w:line="240" w:lineRule="auto"/>
              <w:rPr>
                <w:rFonts w:ascii="Arial" w:eastAsia="Times New Roman" w:hAnsi="Arial" w:cs="Arial"/>
                <w:b/>
                <w:bCs/>
                <w:lang w:eastAsia="en-GB"/>
              </w:rPr>
            </w:pPr>
            <w:r w:rsidRPr="00EB2F69">
              <w:rPr>
                <w:rFonts w:ascii="Arial" w:eastAsia="Times New Roman" w:hAnsi="Arial" w:cs="Arial"/>
                <w:b/>
                <w:bCs/>
                <w:lang w:eastAsia="en-GB"/>
              </w:rPr>
              <w:t>FP10 prescribed CGM </w:t>
            </w:r>
          </w:p>
        </w:tc>
      </w:tr>
      <w:tr w:rsidR="00EB2F69" w:rsidRPr="00EB2F69" w14:paraId="45330629" w14:textId="77777777" w:rsidTr="00B46518">
        <w:tc>
          <w:tcPr>
            <w:tcW w:w="22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C33D73" w14:textId="77777777" w:rsidR="00EB2F69" w:rsidRPr="00EB2F69" w:rsidRDefault="00EB2F69" w:rsidP="00EB2F69">
            <w:pPr>
              <w:spacing w:after="0" w:line="240" w:lineRule="auto"/>
              <w:rPr>
                <w:rFonts w:ascii="Arial" w:eastAsia="Times New Roman" w:hAnsi="Arial" w:cs="Arial"/>
                <w:lang w:eastAsia="en-GB"/>
              </w:rPr>
            </w:pPr>
            <w:r w:rsidRPr="00EB2F69">
              <w:rPr>
                <w:rFonts w:ascii="Arial" w:eastAsia="Times New Roman" w:hAnsi="Arial" w:cs="Arial"/>
                <w:lang w:eastAsia="en-GB"/>
              </w:rPr>
              <w:t>Dexcom One</w:t>
            </w:r>
          </w:p>
        </w:tc>
        <w:tc>
          <w:tcPr>
            <w:tcW w:w="18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195086" w14:textId="77777777" w:rsidR="00EB2F69" w:rsidRPr="00EB2F69" w:rsidRDefault="00EB2F69" w:rsidP="00EB2F69">
            <w:pPr>
              <w:spacing w:after="0" w:line="240" w:lineRule="auto"/>
              <w:jc w:val="center"/>
              <w:rPr>
                <w:rFonts w:ascii="Arial" w:eastAsia="Times New Roman" w:hAnsi="Arial" w:cs="Arial"/>
                <w:lang w:eastAsia="en-GB"/>
              </w:rPr>
            </w:pPr>
            <w:r w:rsidRPr="00EB2F69">
              <w:rPr>
                <w:rFonts w:ascii="Arial" w:eastAsia="Times New Roman" w:hAnsi="Arial" w:cs="Arial"/>
                <w:lang w:eastAsia="en-GB"/>
              </w:rPr>
              <w:t>£912</w:t>
            </w:r>
          </w:p>
        </w:tc>
      </w:tr>
      <w:tr w:rsidR="00EB2F69" w:rsidRPr="00EB2F69" w14:paraId="665DC5E5" w14:textId="77777777" w:rsidTr="00B46518">
        <w:tc>
          <w:tcPr>
            <w:tcW w:w="22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DFBC1F" w14:textId="77777777" w:rsidR="00EB2F69" w:rsidRPr="00EB2F69" w:rsidRDefault="00EB2F69" w:rsidP="00EB2F69">
            <w:pPr>
              <w:spacing w:after="0" w:line="240" w:lineRule="auto"/>
              <w:rPr>
                <w:rFonts w:ascii="Arial" w:eastAsia="Times New Roman" w:hAnsi="Arial" w:cs="Arial"/>
                <w:lang w:eastAsia="en-GB"/>
              </w:rPr>
            </w:pPr>
            <w:r w:rsidRPr="00EB2F69">
              <w:rPr>
                <w:rFonts w:ascii="Arial" w:eastAsia="Times New Roman" w:hAnsi="Arial" w:cs="Arial"/>
                <w:lang w:eastAsia="en-GB"/>
              </w:rPr>
              <w:t>Freestyle Libre 2</w:t>
            </w:r>
          </w:p>
        </w:tc>
        <w:tc>
          <w:tcPr>
            <w:tcW w:w="18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40C1F7" w14:textId="77777777" w:rsidR="00EB2F69" w:rsidRPr="00EB2F69" w:rsidRDefault="00EB2F69" w:rsidP="00EB2F69">
            <w:pPr>
              <w:spacing w:after="0" w:line="240" w:lineRule="auto"/>
              <w:jc w:val="center"/>
              <w:rPr>
                <w:rFonts w:ascii="Arial" w:eastAsia="Times New Roman" w:hAnsi="Arial" w:cs="Arial"/>
                <w:lang w:eastAsia="en-GB"/>
              </w:rPr>
            </w:pPr>
            <w:r w:rsidRPr="00EB2F69">
              <w:rPr>
                <w:rFonts w:ascii="Arial" w:eastAsia="Times New Roman" w:hAnsi="Arial" w:cs="Arial"/>
                <w:lang w:eastAsia="en-GB"/>
              </w:rPr>
              <w:t>£912</w:t>
            </w:r>
          </w:p>
        </w:tc>
      </w:tr>
    </w:tbl>
    <w:p w14:paraId="54BE62F5" w14:textId="77777777" w:rsidR="003C3871" w:rsidRDefault="003C3871" w:rsidP="003C3871">
      <w:pPr>
        <w:spacing w:after="0" w:line="259" w:lineRule="auto"/>
        <w:rPr>
          <w:rFonts w:ascii="Arial" w:eastAsia="Times New Roman" w:hAnsi="Arial" w:cs="Arial"/>
          <w:color w:val="000000" w:themeColor="text1"/>
          <w:lang w:eastAsia="en-GB"/>
        </w:rPr>
      </w:pPr>
    </w:p>
    <w:p w14:paraId="4ED37D28" w14:textId="0AFC9916" w:rsidR="00751890" w:rsidRDefault="00EB2F69" w:rsidP="003C3871">
      <w:pPr>
        <w:spacing w:after="0" w:line="259" w:lineRule="auto"/>
        <w:rPr>
          <w:rFonts w:ascii="Arial" w:eastAsia="Times New Roman" w:hAnsi="Arial" w:cs="Arial"/>
          <w:color w:val="000000" w:themeColor="text1"/>
          <w:lang w:eastAsia="en-GB"/>
        </w:rPr>
      </w:pPr>
      <w:r w:rsidRPr="00EB2F69">
        <w:rPr>
          <w:rFonts w:ascii="Arial" w:eastAsia="Times New Roman" w:hAnsi="Arial" w:cs="Arial"/>
          <w:color w:val="000000" w:themeColor="text1"/>
          <w:lang w:eastAsia="en-GB"/>
        </w:rPr>
        <w:t>Patients with Type 2 diabetes do not have the risks for severe hypoglycaemia as those with type 1 diabetes. Therefore, the need for predictive low glucose alert is not necessary</w:t>
      </w:r>
      <w:r w:rsidR="006524CD">
        <w:rPr>
          <w:rFonts w:ascii="Arial" w:eastAsia="Times New Roman" w:hAnsi="Arial" w:cs="Arial"/>
          <w:color w:val="000000" w:themeColor="text1"/>
          <w:lang w:eastAsia="en-GB"/>
        </w:rPr>
        <w:t xml:space="preserve"> unless a patient is young and cannot communicate that they are experiencing signs and symptoms of a hypoglycaemic attack. </w:t>
      </w:r>
      <w:r w:rsidRPr="00EB2F69">
        <w:rPr>
          <w:rFonts w:ascii="Arial" w:eastAsia="Times New Roman" w:hAnsi="Arial" w:cs="Arial"/>
          <w:color w:val="000000" w:themeColor="text1"/>
          <w:lang w:eastAsia="en-GB"/>
        </w:rPr>
        <w:t xml:space="preserve"> </w:t>
      </w:r>
    </w:p>
    <w:p w14:paraId="6F6D4735" w14:textId="77777777" w:rsidR="00751890" w:rsidRDefault="00751890" w:rsidP="003C3871">
      <w:pPr>
        <w:spacing w:after="0" w:line="259" w:lineRule="auto"/>
        <w:rPr>
          <w:rFonts w:ascii="Arial" w:eastAsia="Times New Roman" w:hAnsi="Arial" w:cs="Arial"/>
          <w:color w:val="000000" w:themeColor="text1"/>
          <w:lang w:eastAsia="en-GB"/>
        </w:rPr>
      </w:pPr>
    </w:p>
    <w:p w14:paraId="08456095" w14:textId="12881613" w:rsidR="00751890" w:rsidRDefault="00751890" w:rsidP="003C3871">
      <w:pPr>
        <w:spacing w:after="0" w:line="259" w:lineRule="auto"/>
        <w:rPr>
          <w:rFonts w:ascii="Arial" w:eastAsia="Times New Roman" w:hAnsi="Arial" w:cs="Arial"/>
          <w:color w:val="000000" w:themeColor="text1"/>
          <w:lang w:eastAsia="en-GB"/>
        </w:rPr>
      </w:pPr>
      <w:r w:rsidRPr="00751890">
        <w:rPr>
          <w:rFonts w:ascii="Arial" w:eastAsia="Times New Roman" w:hAnsi="Arial" w:cs="Arial"/>
          <w:color w:val="000000" w:themeColor="text1"/>
          <w:lang w:eastAsia="en-GB"/>
        </w:rPr>
        <w:t>NICE recommend that if multiple devices meet a person’s needs and preference, the device with the lowest cost should be offered.</w:t>
      </w:r>
    </w:p>
    <w:p w14:paraId="3979DF05" w14:textId="77777777" w:rsidR="00751890" w:rsidRDefault="00751890" w:rsidP="003C3871">
      <w:pPr>
        <w:spacing w:after="0" w:line="259" w:lineRule="auto"/>
        <w:rPr>
          <w:rFonts w:ascii="Arial" w:eastAsia="Times New Roman" w:hAnsi="Arial" w:cs="Arial"/>
          <w:color w:val="000000" w:themeColor="text1"/>
          <w:lang w:eastAsia="en-GB"/>
        </w:rPr>
      </w:pPr>
    </w:p>
    <w:p w14:paraId="56F0EF64" w14:textId="715CFFC4" w:rsidR="00EB2F69" w:rsidRDefault="00EB2F69" w:rsidP="003C3871">
      <w:pPr>
        <w:spacing w:after="0" w:line="259" w:lineRule="auto"/>
        <w:rPr>
          <w:rFonts w:ascii="Arial" w:eastAsia="Times New Roman" w:hAnsi="Arial" w:cs="Arial"/>
          <w:color w:val="000000" w:themeColor="text1"/>
          <w:lang w:eastAsia="en-GB"/>
        </w:rPr>
      </w:pPr>
      <w:r w:rsidRPr="00EB2F69">
        <w:rPr>
          <w:rFonts w:ascii="Arial" w:eastAsia="Times New Roman" w:hAnsi="Arial" w:cs="Arial"/>
          <w:color w:val="000000" w:themeColor="text1"/>
          <w:lang w:eastAsia="en-GB"/>
        </w:rPr>
        <w:t>The hospital only CGM devices are more costly than those that are available on FP10</w:t>
      </w:r>
      <w:r w:rsidR="00D6310A">
        <w:rPr>
          <w:rFonts w:ascii="Arial" w:eastAsia="Times New Roman" w:hAnsi="Arial" w:cs="Arial"/>
          <w:color w:val="000000" w:themeColor="text1"/>
          <w:lang w:eastAsia="en-GB"/>
        </w:rPr>
        <w:t xml:space="preserve"> so should not be the </w:t>
      </w:r>
      <w:r w:rsidR="00AD34AC">
        <w:rPr>
          <w:rFonts w:ascii="Arial" w:eastAsia="Times New Roman" w:hAnsi="Arial" w:cs="Arial"/>
          <w:color w:val="000000" w:themeColor="text1"/>
          <w:lang w:eastAsia="en-GB"/>
        </w:rPr>
        <w:t xml:space="preserve">first-line </w:t>
      </w:r>
      <w:r w:rsidR="00D6310A">
        <w:rPr>
          <w:rFonts w:ascii="Arial" w:eastAsia="Times New Roman" w:hAnsi="Arial" w:cs="Arial"/>
          <w:color w:val="000000" w:themeColor="text1"/>
          <w:lang w:eastAsia="en-GB"/>
        </w:rPr>
        <w:t>choice of CGM for CYP with T2DM and are recommended to be non-formulary for this group of people.</w:t>
      </w:r>
      <w:r w:rsidR="00751890">
        <w:rPr>
          <w:rFonts w:ascii="Arial" w:eastAsia="Times New Roman" w:hAnsi="Arial" w:cs="Arial"/>
          <w:color w:val="000000" w:themeColor="text1"/>
          <w:lang w:eastAsia="en-GB"/>
        </w:rPr>
        <w:t xml:space="preserve"> </w:t>
      </w:r>
    </w:p>
    <w:p w14:paraId="1110BC72" w14:textId="77777777" w:rsidR="00EB2F69" w:rsidRDefault="00EB2F69" w:rsidP="003C3871">
      <w:pPr>
        <w:spacing w:after="0" w:line="259" w:lineRule="auto"/>
        <w:rPr>
          <w:rFonts w:ascii="Arial" w:eastAsia="Times New Roman" w:hAnsi="Arial" w:cs="Arial"/>
          <w:color w:val="000000" w:themeColor="text1"/>
          <w:lang w:eastAsia="en-GB"/>
        </w:rPr>
      </w:pPr>
    </w:p>
    <w:p w14:paraId="2B767AAB" w14:textId="77777777" w:rsidR="00751890" w:rsidRDefault="00EB2F69" w:rsidP="003C3871">
      <w:pPr>
        <w:spacing w:after="0" w:line="259"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There are </w:t>
      </w:r>
      <w:r w:rsidR="00751890">
        <w:rPr>
          <w:rFonts w:ascii="Arial" w:eastAsia="Times New Roman" w:hAnsi="Arial" w:cs="Arial"/>
          <w:color w:val="000000" w:themeColor="text1"/>
          <w:lang w:eastAsia="en-GB"/>
        </w:rPr>
        <w:t>three CGM devices currently available on FP10:</w:t>
      </w:r>
    </w:p>
    <w:p w14:paraId="2C9C7A1D" w14:textId="1997A52E" w:rsidR="00751890" w:rsidRDefault="00EB2F69" w:rsidP="00751890">
      <w:pPr>
        <w:pStyle w:val="ListParagraph"/>
        <w:numPr>
          <w:ilvl w:val="0"/>
          <w:numId w:val="8"/>
        </w:numPr>
        <w:spacing w:after="0" w:line="259" w:lineRule="auto"/>
        <w:rPr>
          <w:rFonts w:ascii="Arial" w:eastAsia="Times New Roman" w:hAnsi="Arial" w:cs="Arial"/>
          <w:color w:val="000000" w:themeColor="text1"/>
          <w:lang w:eastAsia="en-GB"/>
        </w:rPr>
      </w:pPr>
      <w:r w:rsidRPr="00751890">
        <w:rPr>
          <w:rFonts w:ascii="Arial" w:eastAsia="Times New Roman" w:hAnsi="Arial" w:cs="Arial"/>
          <w:b/>
          <w:bCs/>
          <w:color w:val="000000" w:themeColor="text1"/>
          <w:lang w:eastAsia="en-GB"/>
        </w:rPr>
        <w:t>GlucoRx Aidex</w:t>
      </w:r>
      <w:r w:rsidR="00751890" w:rsidRPr="00751890">
        <w:rPr>
          <w:rFonts w:ascii="Arial" w:eastAsia="Times New Roman" w:hAnsi="Arial" w:cs="Arial"/>
          <w:b/>
          <w:bCs/>
          <w:color w:val="000000" w:themeColor="text1"/>
          <w:lang w:eastAsia="en-GB"/>
        </w:rPr>
        <w:t>:</w:t>
      </w:r>
      <w:r w:rsidR="00751890">
        <w:rPr>
          <w:rFonts w:ascii="Arial" w:eastAsia="Times New Roman" w:hAnsi="Arial" w:cs="Arial"/>
          <w:color w:val="000000" w:themeColor="text1"/>
          <w:lang w:eastAsia="en-GB"/>
        </w:rPr>
        <w:t xml:space="preserve"> there</w:t>
      </w:r>
      <w:r w:rsidR="00751890" w:rsidRPr="00751890">
        <w:rPr>
          <w:rFonts w:ascii="Arial" w:eastAsia="Times New Roman" w:hAnsi="Arial" w:cs="Arial"/>
          <w:color w:val="000000" w:themeColor="text1"/>
          <w:lang w:eastAsia="en-GB"/>
        </w:rPr>
        <w:t xml:space="preserve"> are accuracy concerns for</w:t>
      </w:r>
      <w:r w:rsidR="00751890">
        <w:rPr>
          <w:rFonts w:ascii="Arial" w:eastAsia="Times New Roman" w:hAnsi="Arial" w:cs="Arial"/>
          <w:color w:val="000000" w:themeColor="text1"/>
          <w:lang w:eastAsia="en-GB"/>
        </w:rPr>
        <w:t xml:space="preserve"> this </w:t>
      </w:r>
      <w:r w:rsidR="00D6310A">
        <w:rPr>
          <w:rFonts w:ascii="Arial" w:eastAsia="Times New Roman" w:hAnsi="Arial" w:cs="Arial"/>
          <w:color w:val="000000" w:themeColor="text1"/>
          <w:lang w:eastAsia="en-GB"/>
        </w:rPr>
        <w:t>CGM,</w:t>
      </w:r>
      <w:r w:rsidR="00751890">
        <w:rPr>
          <w:rFonts w:ascii="Arial" w:eastAsia="Times New Roman" w:hAnsi="Arial" w:cs="Arial"/>
          <w:color w:val="000000" w:themeColor="text1"/>
          <w:lang w:eastAsia="en-GB"/>
        </w:rPr>
        <w:t xml:space="preserve"> so it is proposed that this is non -</w:t>
      </w:r>
      <w:proofErr w:type="gramStart"/>
      <w:r w:rsidR="00751890">
        <w:rPr>
          <w:rFonts w:ascii="Arial" w:eastAsia="Times New Roman" w:hAnsi="Arial" w:cs="Arial"/>
          <w:color w:val="000000" w:themeColor="text1"/>
          <w:lang w:eastAsia="en-GB"/>
        </w:rPr>
        <w:t>formulary</w:t>
      </w:r>
      <w:proofErr w:type="gramEnd"/>
    </w:p>
    <w:p w14:paraId="0DFF89BD" w14:textId="67102190" w:rsidR="00751890" w:rsidRPr="00751890" w:rsidRDefault="00751890" w:rsidP="00751890">
      <w:pPr>
        <w:pStyle w:val="ListParagraph"/>
        <w:numPr>
          <w:ilvl w:val="0"/>
          <w:numId w:val="8"/>
        </w:numPr>
        <w:spacing w:after="0" w:line="259" w:lineRule="auto"/>
        <w:jc w:val="both"/>
        <w:rPr>
          <w:rFonts w:ascii="Arial" w:hAnsi="Arial" w:cs="Arial"/>
        </w:rPr>
      </w:pPr>
      <w:r w:rsidRPr="00751890">
        <w:rPr>
          <w:rFonts w:ascii="Arial" w:hAnsi="Arial" w:cs="Arial"/>
          <w:b/>
          <w:bCs/>
        </w:rPr>
        <w:t>Freestyle Libre 2:</w:t>
      </w:r>
      <w:r w:rsidRPr="00751890">
        <w:rPr>
          <w:rFonts w:ascii="Arial" w:hAnsi="Arial" w:cs="Arial"/>
        </w:rPr>
        <w:t xml:space="preserve"> is an intermittently scanned continuous glucose monitoring system currently available (isCGM) </w:t>
      </w:r>
      <w:r w:rsidRPr="00A733D5">
        <w:rPr>
          <w:rFonts w:ascii="Arial" w:hAnsi="Arial" w:cs="Arial"/>
          <w:b/>
          <w:bCs/>
        </w:rPr>
        <w:t>if using a reader</w:t>
      </w:r>
      <w:r w:rsidRPr="00751890">
        <w:rPr>
          <w:rFonts w:ascii="Arial" w:hAnsi="Arial" w:cs="Arial"/>
        </w:rPr>
        <w:t xml:space="preserve">. </w:t>
      </w:r>
      <w:r w:rsidRPr="00A733D5">
        <w:rPr>
          <w:rFonts w:ascii="Arial" w:hAnsi="Arial" w:cs="Arial"/>
          <w:b/>
          <w:bCs/>
        </w:rPr>
        <w:t>However, if using a smartphone, then it can be used as a real time continuous glucose monitoring system (rtCGM).</w:t>
      </w:r>
      <w:r w:rsidRPr="00751890">
        <w:rPr>
          <w:rFonts w:ascii="Arial" w:hAnsi="Arial" w:cs="Arial"/>
        </w:rPr>
        <w:t xml:space="preserve"> It is cost effective and easy to use. It is recommended for use in adults and children above </w:t>
      </w:r>
      <w:r w:rsidRPr="00751890">
        <w:rPr>
          <w:rFonts w:ascii="Arial" w:hAnsi="Arial" w:cs="Arial"/>
          <w:b/>
          <w:bCs/>
        </w:rPr>
        <w:t>4 years of age</w:t>
      </w:r>
      <w:r w:rsidRPr="00751890">
        <w:rPr>
          <w:rFonts w:ascii="Arial" w:hAnsi="Arial" w:cs="Arial"/>
        </w:rPr>
        <w:t xml:space="preserve">. Data from the device can be shared with the person’s healthcare professional (HCP) and family/carers. </w:t>
      </w:r>
    </w:p>
    <w:p w14:paraId="452E817C" w14:textId="591DF6C9" w:rsidR="00751890" w:rsidRDefault="00751890" w:rsidP="00751890">
      <w:pPr>
        <w:pStyle w:val="ListParagraph"/>
        <w:numPr>
          <w:ilvl w:val="0"/>
          <w:numId w:val="8"/>
        </w:numPr>
        <w:spacing w:after="0" w:line="259" w:lineRule="auto"/>
        <w:jc w:val="both"/>
        <w:rPr>
          <w:rFonts w:ascii="Arial" w:hAnsi="Arial" w:cs="Arial"/>
        </w:rPr>
      </w:pPr>
      <w:r w:rsidRPr="00751890">
        <w:rPr>
          <w:rFonts w:ascii="Arial" w:hAnsi="Arial" w:cs="Arial"/>
          <w:b/>
          <w:bCs/>
        </w:rPr>
        <w:lastRenderedPageBreak/>
        <w:t>Dexcom One:</w:t>
      </w:r>
      <w:r>
        <w:rPr>
          <w:rFonts w:ascii="Arial" w:hAnsi="Arial" w:cs="Arial"/>
        </w:rPr>
        <w:t xml:space="preserve"> </w:t>
      </w:r>
      <w:r w:rsidRPr="002301E4">
        <w:rPr>
          <w:rFonts w:ascii="Arial" w:hAnsi="Arial" w:cs="Arial"/>
        </w:rPr>
        <w:t xml:space="preserve">is a real time CGM device for adults and children from the age of </w:t>
      </w:r>
      <w:r w:rsidRPr="00C6345B">
        <w:rPr>
          <w:rFonts w:ascii="Arial" w:hAnsi="Arial" w:cs="Arial"/>
          <w:b/>
          <w:bCs/>
        </w:rPr>
        <w:t>2 years.</w:t>
      </w:r>
      <w:r w:rsidRPr="002301E4">
        <w:rPr>
          <w:rFonts w:ascii="Arial" w:hAnsi="Arial" w:cs="Arial"/>
        </w:rPr>
        <w:t xml:space="preserve"> The transmitter and sensor are both available on FP10.</w:t>
      </w:r>
      <w:r>
        <w:rPr>
          <w:rFonts w:ascii="Arial" w:hAnsi="Arial" w:cs="Arial"/>
        </w:rPr>
        <w:t xml:space="preserve"> The data from this device </w:t>
      </w:r>
      <w:r w:rsidRPr="00A733D5">
        <w:rPr>
          <w:rFonts w:ascii="Arial" w:hAnsi="Arial" w:cs="Arial"/>
          <w:b/>
          <w:bCs/>
        </w:rPr>
        <w:t>cannot be shared</w:t>
      </w:r>
      <w:r>
        <w:rPr>
          <w:rFonts w:ascii="Arial" w:hAnsi="Arial" w:cs="Arial"/>
        </w:rPr>
        <w:t xml:space="preserve"> with </w:t>
      </w:r>
      <w:r w:rsidR="006D7856">
        <w:rPr>
          <w:rFonts w:ascii="Arial" w:hAnsi="Arial" w:cs="Arial"/>
        </w:rPr>
        <w:t xml:space="preserve">their </w:t>
      </w:r>
      <w:r w:rsidR="00D6310A">
        <w:rPr>
          <w:rFonts w:ascii="Arial" w:hAnsi="Arial" w:cs="Arial"/>
        </w:rPr>
        <w:t>HCP.</w:t>
      </w:r>
    </w:p>
    <w:p w14:paraId="0B621970" w14:textId="77777777" w:rsidR="00A733D5" w:rsidRDefault="00A733D5" w:rsidP="00A733D5">
      <w:pPr>
        <w:pStyle w:val="ListParagraph"/>
        <w:spacing w:after="0" w:line="259" w:lineRule="auto"/>
        <w:ind w:left="780"/>
        <w:jc w:val="both"/>
        <w:rPr>
          <w:rFonts w:ascii="Arial" w:hAnsi="Arial" w:cs="Arial"/>
          <w:b/>
          <w:bCs/>
        </w:rPr>
      </w:pPr>
    </w:p>
    <w:p w14:paraId="57C5D446" w14:textId="2A942499" w:rsidR="00A733D5" w:rsidRDefault="00A733D5" w:rsidP="00A733D5">
      <w:pPr>
        <w:pStyle w:val="ListParagraph"/>
        <w:spacing w:after="0" w:line="259" w:lineRule="auto"/>
        <w:ind w:left="780"/>
        <w:jc w:val="both"/>
        <w:rPr>
          <w:rFonts w:ascii="Arial" w:hAnsi="Arial" w:cs="Arial"/>
          <w:b/>
          <w:bCs/>
        </w:rPr>
      </w:pPr>
      <w:r>
        <w:rPr>
          <w:rFonts w:ascii="Arial" w:hAnsi="Arial" w:cs="Arial"/>
          <w:b/>
          <w:bCs/>
        </w:rPr>
        <w:t xml:space="preserve">Hospital only CGM: </w:t>
      </w:r>
    </w:p>
    <w:p w14:paraId="6AC7C6BD" w14:textId="77777777" w:rsidR="00A733D5" w:rsidRDefault="00A733D5" w:rsidP="00A733D5">
      <w:pPr>
        <w:pStyle w:val="ListParagraph"/>
        <w:spacing w:after="0" w:line="259" w:lineRule="auto"/>
        <w:ind w:left="780"/>
        <w:jc w:val="both"/>
        <w:rPr>
          <w:rFonts w:ascii="Arial" w:hAnsi="Arial" w:cs="Arial"/>
        </w:rPr>
      </w:pPr>
    </w:p>
    <w:p w14:paraId="1C5B2104" w14:textId="704BFF16" w:rsidR="00A733D5" w:rsidRPr="00A733D5" w:rsidRDefault="00EE61EA" w:rsidP="00A733D5">
      <w:pPr>
        <w:pStyle w:val="ListParagraph"/>
        <w:numPr>
          <w:ilvl w:val="0"/>
          <w:numId w:val="8"/>
        </w:numPr>
        <w:spacing w:after="0" w:line="259" w:lineRule="auto"/>
        <w:jc w:val="both"/>
        <w:rPr>
          <w:rFonts w:ascii="Arial" w:hAnsi="Arial" w:cs="Arial"/>
        </w:rPr>
      </w:pPr>
      <w:r w:rsidRPr="00EE61EA">
        <w:rPr>
          <w:rFonts w:ascii="Arial" w:hAnsi="Arial" w:cs="Arial"/>
          <w:b/>
          <w:bCs/>
        </w:rPr>
        <w:t>Dexcom G7</w:t>
      </w:r>
      <w:r>
        <w:rPr>
          <w:rFonts w:ascii="Arial" w:hAnsi="Arial" w:cs="Arial"/>
        </w:rPr>
        <w:t xml:space="preserve">: </w:t>
      </w:r>
      <w:r w:rsidR="00A733D5" w:rsidRPr="00A733D5">
        <w:rPr>
          <w:rFonts w:ascii="Arial" w:hAnsi="Arial" w:cs="Arial"/>
        </w:rPr>
        <w:t xml:space="preserve">The devices above do not have any predictive low glucose alert. This may be required by those patients who are young and cannot communicate to their carers/parents that they are having a hypoglycaemic episode. The use of Dexcom </w:t>
      </w:r>
      <w:r>
        <w:rPr>
          <w:rFonts w:ascii="Arial" w:hAnsi="Arial" w:cs="Arial"/>
        </w:rPr>
        <w:t>G</w:t>
      </w:r>
      <w:r w:rsidR="00A733D5" w:rsidRPr="00A733D5">
        <w:rPr>
          <w:rFonts w:ascii="Arial" w:hAnsi="Arial" w:cs="Arial"/>
        </w:rPr>
        <w:t>7, the most cost-effective CGM with this functionality</w:t>
      </w:r>
      <w:r w:rsidR="00A733D5">
        <w:rPr>
          <w:rFonts w:ascii="Arial" w:hAnsi="Arial" w:cs="Arial"/>
        </w:rPr>
        <w:t>,</w:t>
      </w:r>
      <w:r w:rsidR="00A733D5" w:rsidRPr="00A733D5">
        <w:rPr>
          <w:rFonts w:ascii="Arial" w:hAnsi="Arial" w:cs="Arial"/>
        </w:rPr>
        <w:t xml:space="preserve"> is proposed for this cohort of patients. It is also, the only CGM that is cost-effective and licensed for use in children above 2 years. (Although it is extremely rare to have a patient with type 2 diabetes who is so young.)  </w:t>
      </w:r>
    </w:p>
    <w:p w14:paraId="23D12F4A" w14:textId="77777777" w:rsidR="00D6310A" w:rsidRPr="00D6310A" w:rsidRDefault="00D6310A" w:rsidP="00D6310A">
      <w:pPr>
        <w:spacing w:after="0" w:line="259" w:lineRule="auto"/>
        <w:jc w:val="both"/>
        <w:rPr>
          <w:rFonts w:ascii="Arial" w:hAnsi="Arial" w:cs="Arial"/>
        </w:rPr>
      </w:pPr>
    </w:p>
    <w:p w14:paraId="2B0FF99C" w14:textId="77777777" w:rsidR="00D6310A" w:rsidRPr="00D6310A" w:rsidRDefault="00D6310A" w:rsidP="00D6310A">
      <w:pPr>
        <w:spacing w:after="0" w:line="259" w:lineRule="auto"/>
        <w:jc w:val="both"/>
        <w:rPr>
          <w:rFonts w:ascii="Arial" w:hAnsi="Arial" w:cs="Arial"/>
        </w:rPr>
      </w:pPr>
      <w:r w:rsidRPr="00D6310A">
        <w:rPr>
          <w:rFonts w:ascii="Arial" w:hAnsi="Arial" w:cs="Arial"/>
        </w:rPr>
        <w:t xml:space="preserve">Patient education to initiate Dexcom One and Freestyle Libre 2 is clear, succinct, and available online. </w:t>
      </w:r>
    </w:p>
    <w:p w14:paraId="48EA6813" w14:textId="77777777" w:rsidR="00751890" w:rsidRPr="00751890" w:rsidRDefault="00751890" w:rsidP="00751890">
      <w:pPr>
        <w:pStyle w:val="ListParagraph"/>
        <w:spacing w:after="0" w:line="259" w:lineRule="auto"/>
        <w:ind w:left="780"/>
        <w:rPr>
          <w:rFonts w:ascii="Arial" w:eastAsia="Times New Roman" w:hAnsi="Arial" w:cs="Arial"/>
          <w:color w:val="000000" w:themeColor="text1"/>
          <w:lang w:eastAsia="en-GB"/>
        </w:rPr>
      </w:pPr>
    </w:p>
    <w:p w14:paraId="2920B2AB" w14:textId="2F8CC650" w:rsidR="00EB2F69" w:rsidRPr="00751890" w:rsidRDefault="00D6310A" w:rsidP="00751890">
      <w:pPr>
        <w:spacing w:after="0" w:line="259"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CYP with T2DM are managed by secondary care specialist diabetes teams and can be initiated and managed by these teams. Therefore, it is</w:t>
      </w:r>
      <w:r w:rsidRPr="00751890">
        <w:rPr>
          <w:rFonts w:ascii="Arial" w:eastAsia="Times New Roman" w:hAnsi="Arial" w:cs="Arial"/>
          <w:color w:val="000000" w:themeColor="text1"/>
          <w:lang w:eastAsia="en-GB"/>
        </w:rPr>
        <w:t xml:space="preserve"> proposed that </w:t>
      </w:r>
      <w:r w:rsidRPr="00751890">
        <w:rPr>
          <w:rFonts w:ascii="Arial" w:eastAsia="Times New Roman" w:hAnsi="Arial" w:cs="Arial"/>
          <w:b/>
          <w:bCs/>
          <w:color w:val="000000" w:themeColor="text1"/>
          <w:lang w:eastAsia="en-GB"/>
        </w:rPr>
        <w:t>Dexcom One</w:t>
      </w:r>
      <w:r w:rsidR="00EE61EA">
        <w:rPr>
          <w:rFonts w:ascii="Arial" w:eastAsia="Times New Roman" w:hAnsi="Arial" w:cs="Arial"/>
          <w:b/>
          <w:bCs/>
          <w:color w:val="000000" w:themeColor="text1"/>
          <w:lang w:eastAsia="en-GB"/>
        </w:rPr>
        <w:t>,</w:t>
      </w:r>
      <w:r w:rsidRPr="00751890">
        <w:rPr>
          <w:rFonts w:ascii="Arial" w:eastAsia="Times New Roman" w:hAnsi="Arial" w:cs="Arial"/>
          <w:b/>
          <w:bCs/>
          <w:color w:val="000000" w:themeColor="text1"/>
          <w:lang w:eastAsia="en-GB"/>
        </w:rPr>
        <w:t xml:space="preserve"> Freestyle Libre 2</w:t>
      </w:r>
      <w:r w:rsidR="00EE61EA">
        <w:rPr>
          <w:rFonts w:ascii="Arial" w:eastAsia="Times New Roman" w:hAnsi="Arial" w:cs="Arial"/>
          <w:color w:val="000000" w:themeColor="text1"/>
          <w:lang w:eastAsia="en-GB"/>
        </w:rPr>
        <w:t xml:space="preserve">, </w:t>
      </w:r>
      <w:r w:rsidR="00EE61EA">
        <w:rPr>
          <w:rFonts w:ascii="Arial" w:eastAsia="Times New Roman" w:hAnsi="Arial" w:cs="Arial"/>
          <w:color w:val="000000" w:themeColor="text1"/>
          <w:lang w:eastAsia="en-GB"/>
        </w:rPr>
        <w:t xml:space="preserve">CGM devices </w:t>
      </w:r>
      <w:r w:rsidR="00EE61EA" w:rsidRPr="00751890">
        <w:rPr>
          <w:rFonts w:ascii="Arial" w:eastAsia="Times New Roman" w:hAnsi="Arial" w:cs="Arial"/>
          <w:color w:val="000000" w:themeColor="text1"/>
          <w:lang w:eastAsia="en-GB"/>
        </w:rPr>
        <w:t xml:space="preserve">should be available for use </w:t>
      </w:r>
      <w:r w:rsidR="00EE61EA">
        <w:rPr>
          <w:rFonts w:ascii="Arial" w:eastAsia="Times New Roman" w:hAnsi="Arial" w:cs="Arial"/>
          <w:color w:val="000000" w:themeColor="text1"/>
          <w:lang w:eastAsia="en-GB"/>
        </w:rPr>
        <w:t xml:space="preserve">in </w:t>
      </w:r>
      <w:r w:rsidR="00EE61EA" w:rsidRPr="00751890">
        <w:rPr>
          <w:rFonts w:ascii="Arial" w:eastAsia="Times New Roman" w:hAnsi="Arial" w:cs="Arial"/>
          <w:color w:val="000000" w:themeColor="text1"/>
          <w:lang w:eastAsia="en-GB"/>
        </w:rPr>
        <w:t xml:space="preserve">CYP </w:t>
      </w:r>
      <w:r w:rsidR="00EE61EA">
        <w:rPr>
          <w:rFonts w:ascii="Arial" w:eastAsia="Times New Roman" w:hAnsi="Arial" w:cs="Arial"/>
          <w:color w:val="000000" w:themeColor="text1"/>
          <w:lang w:eastAsia="en-GB"/>
        </w:rPr>
        <w:t xml:space="preserve">with </w:t>
      </w:r>
      <w:r w:rsidR="00EE61EA" w:rsidRPr="00751890">
        <w:rPr>
          <w:rFonts w:ascii="Arial" w:eastAsia="Times New Roman" w:hAnsi="Arial" w:cs="Arial"/>
          <w:color w:val="000000" w:themeColor="text1"/>
          <w:lang w:eastAsia="en-GB"/>
        </w:rPr>
        <w:t xml:space="preserve">T2DM </w:t>
      </w:r>
      <w:r w:rsidR="00EE61EA">
        <w:rPr>
          <w:rFonts w:ascii="Arial" w:eastAsia="Times New Roman" w:hAnsi="Arial" w:cs="Arial"/>
          <w:color w:val="000000" w:themeColor="text1"/>
          <w:lang w:eastAsia="en-GB"/>
        </w:rPr>
        <w:t>and have a BLUE traffic light status</w:t>
      </w:r>
      <w:r w:rsidR="00EE61EA">
        <w:rPr>
          <w:rFonts w:ascii="Arial" w:eastAsia="Times New Roman" w:hAnsi="Arial" w:cs="Arial"/>
          <w:color w:val="000000" w:themeColor="text1"/>
          <w:lang w:eastAsia="en-GB"/>
        </w:rPr>
        <w:t xml:space="preserve"> as they can be prescribed on FP10. </w:t>
      </w:r>
      <w:r w:rsidR="00EE61EA" w:rsidRPr="00EE61EA">
        <w:rPr>
          <w:rFonts w:ascii="Arial" w:eastAsia="Times New Roman" w:hAnsi="Arial" w:cs="Arial"/>
          <w:b/>
          <w:bCs/>
          <w:color w:val="000000" w:themeColor="text1"/>
          <w:lang w:eastAsia="en-GB"/>
        </w:rPr>
        <w:t xml:space="preserve"> Freestyle Libre 3, and Dexcom G7</w:t>
      </w:r>
      <w:r w:rsidR="00EE61EA">
        <w:rPr>
          <w:rFonts w:ascii="Arial" w:eastAsia="Times New Roman" w:hAnsi="Arial" w:cs="Arial"/>
          <w:color w:val="000000" w:themeColor="text1"/>
          <w:lang w:eastAsia="en-GB"/>
        </w:rPr>
        <w:t xml:space="preserve"> CGM should also be made available and have a RED hospital only traffic light status as they cannot be prescribed on FP10. </w:t>
      </w:r>
    </w:p>
    <w:p w14:paraId="3FF573C8" w14:textId="77777777" w:rsidR="00D6310A" w:rsidRDefault="00D6310A" w:rsidP="00C940DF">
      <w:pPr>
        <w:spacing w:after="0" w:line="259" w:lineRule="auto"/>
        <w:jc w:val="both"/>
        <w:rPr>
          <w:rFonts w:ascii="Arial" w:hAnsi="Arial" w:cs="Arial"/>
        </w:rPr>
      </w:pPr>
    </w:p>
    <w:p w14:paraId="101687B3" w14:textId="457567F5" w:rsidR="00D6310A" w:rsidRPr="00A733D5" w:rsidRDefault="00D6310A" w:rsidP="00C940DF">
      <w:pPr>
        <w:spacing w:after="0" w:line="259" w:lineRule="auto"/>
        <w:jc w:val="both"/>
        <w:rPr>
          <w:rFonts w:ascii="Arial" w:hAnsi="Arial" w:cs="Arial"/>
          <w:b/>
          <w:bCs/>
          <w:i/>
          <w:iCs/>
        </w:rPr>
      </w:pPr>
      <w:r w:rsidRPr="00A733D5">
        <w:rPr>
          <w:rFonts w:ascii="Arial" w:hAnsi="Arial" w:cs="Arial"/>
          <w:b/>
          <w:bCs/>
          <w:i/>
          <w:iCs/>
        </w:rPr>
        <w:t>Transition to adult services:</w:t>
      </w:r>
    </w:p>
    <w:p w14:paraId="654C5BE2" w14:textId="77777777" w:rsidR="00D6310A" w:rsidRPr="00D6310A" w:rsidRDefault="00D6310A" w:rsidP="00D6310A">
      <w:pPr>
        <w:spacing w:after="0" w:line="259" w:lineRule="auto"/>
        <w:rPr>
          <w:rFonts w:ascii="Arial" w:hAnsi="Arial" w:cs="Arial"/>
        </w:rPr>
      </w:pPr>
    </w:p>
    <w:p w14:paraId="3D6DE344" w14:textId="77777777" w:rsidR="00D6310A" w:rsidRPr="00D6310A" w:rsidRDefault="00D6310A" w:rsidP="00D6310A">
      <w:pPr>
        <w:spacing w:after="0" w:line="259" w:lineRule="auto"/>
        <w:rPr>
          <w:rFonts w:ascii="Arial" w:hAnsi="Arial" w:cs="Arial"/>
        </w:rPr>
      </w:pPr>
      <w:r w:rsidRPr="00D6310A">
        <w:rPr>
          <w:rFonts w:ascii="Arial" w:hAnsi="Arial" w:cs="Arial"/>
        </w:rPr>
        <w:t>T2DM in CYP compared to adults demonstrate unique features such as a rapid decline in β cell function and accelerated development of diabetes complications</w:t>
      </w:r>
      <w:r w:rsidRPr="00D6310A">
        <w:rPr>
          <w:rFonts w:ascii="Arial" w:hAnsi="Arial" w:cs="Arial"/>
          <w:vertAlign w:val="superscript"/>
        </w:rPr>
        <w:t>4</w:t>
      </w:r>
      <w:r w:rsidRPr="00D6310A">
        <w:rPr>
          <w:rFonts w:ascii="Arial" w:hAnsi="Arial" w:cs="Arial"/>
        </w:rPr>
        <w:t>.</w:t>
      </w:r>
    </w:p>
    <w:p w14:paraId="19419D00" w14:textId="74F2E352" w:rsidR="00D6310A" w:rsidRDefault="00D6310A" w:rsidP="00D6310A">
      <w:pPr>
        <w:spacing w:after="0" w:line="259" w:lineRule="auto"/>
        <w:rPr>
          <w:rFonts w:ascii="Arial" w:hAnsi="Arial" w:cs="Arial"/>
        </w:rPr>
      </w:pPr>
      <w:r w:rsidRPr="00D6310A">
        <w:rPr>
          <w:rFonts w:ascii="Arial" w:hAnsi="Arial" w:cs="Arial"/>
        </w:rPr>
        <w:t xml:space="preserve">CYP onset T2DM has become more common, carries a high disease burden, and is associated with increased short term and long-term morbidity. </w:t>
      </w:r>
    </w:p>
    <w:p w14:paraId="3E1F5EED" w14:textId="77777777" w:rsidR="00D6310A" w:rsidRDefault="00D6310A" w:rsidP="00D6310A">
      <w:pPr>
        <w:spacing w:after="0" w:line="259" w:lineRule="auto"/>
        <w:rPr>
          <w:rFonts w:ascii="Arial" w:hAnsi="Arial" w:cs="Arial"/>
        </w:rPr>
      </w:pPr>
    </w:p>
    <w:p w14:paraId="6BE4E4CB" w14:textId="58296F00" w:rsidR="00A62B9F" w:rsidRDefault="00D6310A" w:rsidP="00D6310A">
      <w:pPr>
        <w:spacing w:after="0" w:line="259" w:lineRule="auto"/>
        <w:rPr>
          <w:rFonts w:ascii="Arial" w:hAnsi="Arial" w:cs="Arial"/>
          <w:color w:val="000000" w:themeColor="text1"/>
        </w:rPr>
      </w:pPr>
      <w:r w:rsidRPr="00D6310A">
        <w:rPr>
          <w:rFonts w:ascii="Arial" w:hAnsi="Arial" w:cs="Arial"/>
          <w:color w:val="000000" w:themeColor="text1"/>
        </w:rPr>
        <w:t xml:space="preserve">This underscores the critical significance of swift intervention and proactive diabetes management immediately following diagnosis. The availability of Continuous Glucose Monitoring (CGM) equips </w:t>
      </w:r>
      <w:r w:rsidR="006C29B0">
        <w:rPr>
          <w:rFonts w:ascii="Arial" w:hAnsi="Arial" w:cs="Arial"/>
          <w:color w:val="000000" w:themeColor="text1"/>
        </w:rPr>
        <w:t>CYP</w:t>
      </w:r>
      <w:r w:rsidRPr="00D6310A">
        <w:rPr>
          <w:rFonts w:ascii="Arial" w:hAnsi="Arial" w:cs="Arial"/>
          <w:color w:val="000000" w:themeColor="text1"/>
        </w:rPr>
        <w:t xml:space="preserve"> with T2DM with essential resources for self-care, enabling them to effectively navigate diabetes management and curtail the risk of complications. Recogni</w:t>
      </w:r>
      <w:r w:rsidR="006C29B0">
        <w:rPr>
          <w:rFonts w:ascii="Arial" w:hAnsi="Arial" w:cs="Arial"/>
          <w:color w:val="000000" w:themeColor="text1"/>
        </w:rPr>
        <w:t>s</w:t>
      </w:r>
      <w:r w:rsidRPr="00D6310A">
        <w:rPr>
          <w:rFonts w:ascii="Arial" w:hAnsi="Arial" w:cs="Arial"/>
          <w:color w:val="000000" w:themeColor="text1"/>
        </w:rPr>
        <w:t xml:space="preserve">ing that these youths will contend with diabetes over an extended period, it is recommended that their access to CGM be sustained as they transition into adult </w:t>
      </w:r>
      <w:r w:rsidR="006C29B0" w:rsidRPr="00D6310A">
        <w:rPr>
          <w:rFonts w:ascii="Arial" w:hAnsi="Arial" w:cs="Arial"/>
          <w:color w:val="000000" w:themeColor="text1"/>
        </w:rPr>
        <w:t>services.</w:t>
      </w:r>
    </w:p>
    <w:p w14:paraId="686F8405" w14:textId="77777777" w:rsidR="00D6310A" w:rsidRDefault="00D6310A" w:rsidP="00835FEA">
      <w:pPr>
        <w:spacing w:after="0" w:line="259" w:lineRule="auto"/>
        <w:rPr>
          <w:rFonts w:ascii="Arial" w:hAnsi="Arial" w:cs="Arial"/>
          <w:color w:val="000000" w:themeColor="text1"/>
        </w:rPr>
      </w:pPr>
    </w:p>
    <w:p w14:paraId="0EBB3F54" w14:textId="09DC84F2" w:rsidR="00B509AD" w:rsidRPr="00A733D5" w:rsidRDefault="00B509AD" w:rsidP="00835FEA">
      <w:pPr>
        <w:spacing w:after="0" w:line="259" w:lineRule="auto"/>
        <w:rPr>
          <w:rFonts w:ascii="Arial" w:hAnsi="Arial" w:cs="Arial"/>
          <w:b/>
          <w:bCs/>
          <w:i/>
          <w:iCs/>
          <w:color w:val="000000" w:themeColor="text1"/>
        </w:rPr>
      </w:pPr>
      <w:r w:rsidRPr="00A733D5">
        <w:rPr>
          <w:rFonts w:ascii="Arial" w:hAnsi="Arial" w:cs="Arial"/>
          <w:b/>
          <w:bCs/>
          <w:i/>
          <w:iCs/>
          <w:color w:val="000000" w:themeColor="text1"/>
        </w:rPr>
        <w:t>Self-funding patients</w:t>
      </w:r>
      <w:r w:rsidR="0094036D" w:rsidRPr="00A733D5">
        <w:rPr>
          <w:rFonts w:ascii="Arial" w:hAnsi="Arial" w:cs="Arial"/>
          <w:b/>
          <w:bCs/>
          <w:i/>
          <w:iCs/>
          <w:color w:val="000000" w:themeColor="text1"/>
        </w:rPr>
        <w:t>:</w:t>
      </w:r>
    </w:p>
    <w:p w14:paraId="1A9EC1E7" w14:textId="77777777" w:rsidR="006D7856" w:rsidRPr="0094036D" w:rsidRDefault="006D7856" w:rsidP="00835FEA">
      <w:pPr>
        <w:spacing w:after="0" w:line="259" w:lineRule="auto"/>
        <w:rPr>
          <w:rFonts w:ascii="Arial" w:hAnsi="Arial" w:cs="Arial"/>
          <w:i/>
          <w:iCs/>
          <w:color w:val="000000" w:themeColor="text1"/>
        </w:rPr>
      </w:pPr>
    </w:p>
    <w:p w14:paraId="48BB32AC" w14:textId="761EE815" w:rsidR="00B509AD" w:rsidRDefault="00B509AD" w:rsidP="00835FEA">
      <w:pPr>
        <w:spacing w:after="0" w:line="259" w:lineRule="auto"/>
        <w:rPr>
          <w:rFonts w:ascii="Arial" w:hAnsi="Arial" w:cs="Arial"/>
          <w:color w:val="000000" w:themeColor="text1"/>
        </w:rPr>
      </w:pPr>
      <w:r>
        <w:rPr>
          <w:rFonts w:ascii="Arial" w:hAnsi="Arial" w:cs="Arial"/>
          <w:color w:val="000000" w:themeColor="text1"/>
        </w:rPr>
        <w:t xml:space="preserve">Prior to publication of NG17 and NG18, some patients with type </w:t>
      </w:r>
      <w:r w:rsidR="00CA5FF6">
        <w:rPr>
          <w:rFonts w:ascii="Arial" w:hAnsi="Arial" w:cs="Arial"/>
          <w:color w:val="000000" w:themeColor="text1"/>
        </w:rPr>
        <w:t>2</w:t>
      </w:r>
      <w:r>
        <w:rPr>
          <w:rFonts w:ascii="Arial" w:hAnsi="Arial" w:cs="Arial"/>
          <w:color w:val="000000" w:themeColor="text1"/>
        </w:rPr>
        <w:t xml:space="preserve"> diabetes have been self-funding their </w:t>
      </w:r>
      <w:r w:rsidR="00CA5FF6">
        <w:rPr>
          <w:rFonts w:ascii="Arial" w:hAnsi="Arial" w:cs="Arial"/>
          <w:color w:val="000000" w:themeColor="text1"/>
        </w:rPr>
        <w:t>CGM</w:t>
      </w:r>
      <w:r>
        <w:rPr>
          <w:rFonts w:ascii="Arial" w:hAnsi="Arial" w:cs="Arial"/>
          <w:color w:val="000000" w:themeColor="text1"/>
        </w:rPr>
        <w:t xml:space="preserve">. </w:t>
      </w:r>
      <w:r w:rsidR="009C2330">
        <w:rPr>
          <w:rFonts w:ascii="Arial" w:hAnsi="Arial" w:cs="Arial"/>
          <w:color w:val="000000" w:themeColor="text1"/>
        </w:rPr>
        <w:t xml:space="preserve">In line with our Surrey Heartlands </w:t>
      </w:r>
      <w:hyperlink r:id="rId7" w:history="1">
        <w:r w:rsidR="009C2330" w:rsidRPr="009C2330">
          <w:rPr>
            <w:rStyle w:val="Hyperlink"/>
            <w:rFonts w:ascii="Arial" w:hAnsi="Arial" w:cs="Arial"/>
          </w:rPr>
          <w:t>guidelines</w:t>
        </w:r>
      </w:hyperlink>
      <w:r w:rsidR="009C2330">
        <w:rPr>
          <w:rFonts w:ascii="Arial" w:hAnsi="Arial" w:cs="Arial"/>
          <w:color w:val="000000" w:themeColor="text1"/>
        </w:rPr>
        <w:t xml:space="preserve"> on NHS prescribing following a private episode of care, these patients should be offered CGM in line with our cost-effective choices and pathway</w:t>
      </w:r>
      <w:r w:rsidR="0094036D">
        <w:rPr>
          <w:rFonts w:ascii="Arial" w:hAnsi="Arial" w:cs="Arial"/>
          <w:color w:val="000000" w:themeColor="text1"/>
        </w:rPr>
        <w:t>.</w:t>
      </w:r>
    </w:p>
    <w:p w14:paraId="56589C2B" w14:textId="71E42E7C" w:rsidR="00F81E67" w:rsidRDefault="00F81E67" w:rsidP="00835FEA">
      <w:pPr>
        <w:spacing w:after="0" w:line="259" w:lineRule="auto"/>
        <w:rPr>
          <w:rFonts w:ascii="Arial" w:hAnsi="Arial" w:cs="Arial"/>
          <w:color w:val="000000" w:themeColor="text1"/>
        </w:rPr>
      </w:pPr>
    </w:p>
    <w:p w14:paraId="418053BA" w14:textId="77777777" w:rsidR="00F81E67" w:rsidRPr="00DB064F" w:rsidRDefault="00F81E67" w:rsidP="00835FEA">
      <w:pPr>
        <w:spacing w:after="0" w:line="259" w:lineRule="auto"/>
        <w:rPr>
          <w:rFonts w:ascii="Arial" w:hAnsi="Arial" w:cs="Arial"/>
          <w:color w:val="000000" w:themeColor="text1"/>
        </w:rPr>
      </w:pPr>
    </w:p>
    <w:p w14:paraId="6C0A8E6F" w14:textId="77777777" w:rsidR="00835FEA" w:rsidRDefault="00835FEA" w:rsidP="00835FEA">
      <w:pPr>
        <w:spacing w:after="0" w:line="259" w:lineRule="auto"/>
        <w:rPr>
          <w:rFonts w:ascii="Arial" w:hAnsi="Arial" w:cs="Arial"/>
          <w:color w:val="000000" w:themeColor="text1"/>
        </w:rPr>
      </w:pPr>
      <w:r w:rsidRPr="00D37D33">
        <w:rPr>
          <w:rFonts w:ascii="Arial" w:hAnsi="Arial" w:cs="Arial"/>
          <w:b/>
          <w:bCs/>
          <w:color w:val="000000" w:themeColor="text1"/>
        </w:rPr>
        <w:t>References</w:t>
      </w:r>
      <w:r>
        <w:rPr>
          <w:rFonts w:ascii="Arial" w:hAnsi="Arial" w:cs="Arial"/>
          <w:color w:val="000000" w:themeColor="text1"/>
        </w:rPr>
        <w:t>:</w:t>
      </w:r>
    </w:p>
    <w:p w14:paraId="6C072BB6" w14:textId="721778D4" w:rsidR="00835FEA" w:rsidRDefault="00835FEA" w:rsidP="00835FEA">
      <w:pPr>
        <w:spacing w:after="0" w:line="259" w:lineRule="auto"/>
        <w:rPr>
          <w:rFonts w:ascii="Arial" w:hAnsi="Arial" w:cs="Arial"/>
          <w:color w:val="000000" w:themeColor="text1"/>
        </w:rPr>
      </w:pPr>
    </w:p>
    <w:p w14:paraId="38EFDF9B" w14:textId="3C71F9BF" w:rsidR="00787DF0" w:rsidRPr="00787DF0" w:rsidRDefault="00787DF0" w:rsidP="00787DF0">
      <w:pPr>
        <w:pStyle w:val="ListParagraph"/>
        <w:numPr>
          <w:ilvl w:val="0"/>
          <w:numId w:val="3"/>
        </w:numPr>
        <w:spacing w:after="0" w:line="240" w:lineRule="auto"/>
        <w:rPr>
          <w:rFonts w:ascii="Arial" w:hAnsi="Arial" w:cs="Arial"/>
        </w:rPr>
      </w:pPr>
      <w:r w:rsidRPr="00787DF0">
        <w:rPr>
          <w:rFonts w:ascii="Arial" w:hAnsi="Arial" w:cs="Arial"/>
        </w:rPr>
        <w:t xml:space="preserve">2022 NICE Type 1 diabetes in adults: diagnosis and management. NG17. Available at </w:t>
      </w:r>
      <w:hyperlink r:id="rId8" w:history="1">
        <w:r w:rsidRPr="006E36C7">
          <w:rPr>
            <w:rStyle w:val="Hyperlink"/>
          </w:rPr>
          <w:t>https://www.nice.org.uk/guidance/ng17</w:t>
        </w:r>
      </w:hyperlink>
      <w:r>
        <w:t xml:space="preserve">. </w:t>
      </w:r>
      <w:r w:rsidRPr="00787DF0">
        <w:rPr>
          <w:rFonts w:ascii="Arial" w:hAnsi="Arial" w:cs="Arial"/>
        </w:rPr>
        <w:t xml:space="preserve"> </w:t>
      </w:r>
      <w:bookmarkStart w:id="0" w:name="_Hlk144306474"/>
      <w:r w:rsidRPr="00787DF0">
        <w:rPr>
          <w:rFonts w:ascii="Arial" w:hAnsi="Arial" w:cs="Arial"/>
        </w:rPr>
        <w:t xml:space="preserve">Accessed </w:t>
      </w:r>
      <w:r w:rsidR="004425BA">
        <w:rPr>
          <w:rFonts w:ascii="Arial" w:hAnsi="Arial" w:cs="Arial"/>
        </w:rPr>
        <w:t>11</w:t>
      </w:r>
      <w:r w:rsidR="004425BA" w:rsidRPr="004425BA">
        <w:rPr>
          <w:rFonts w:ascii="Arial" w:hAnsi="Arial" w:cs="Arial"/>
          <w:vertAlign w:val="superscript"/>
        </w:rPr>
        <w:t>th</w:t>
      </w:r>
      <w:r w:rsidR="004425BA">
        <w:rPr>
          <w:rFonts w:ascii="Arial" w:hAnsi="Arial" w:cs="Arial"/>
        </w:rPr>
        <w:t xml:space="preserve"> August</w:t>
      </w:r>
      <w:r w:rsidRPr="00787DF0">
        <w:rPr>
          <w:rFonts w:ascii="Arial" w:hAnsi="Arial" w:cs="Arial"/>
        </w:rPr>
        <w:t xml:space="preserve"> 2023</w:t>
      </w:r>
      <w:r>
        <w:rPr>
          <w:rFonts w:ascii="Arial" w:hAnsi="Arial" w:cs="Arial"/>
        </w:rPr>
        <w:t>.</w:t>
      </w:r>
      <w:bookmarkEnd w:id="0"/>
    </w:p>
    <w:p w14:paraId="098361DE" w14:textId="567BA428" w:rsidR="00787DF0" w:rsidRDefault="00787DF0" w:rsidP="00835FEA">
      <w:pPr>
        <w:spacing w:after="0" w:line="259" w:lineRule="auto"/>
        <w:rPr>
          <w:rFonts w:ascii="Arial" w:hAnsi="Arial" w:cs="Arial"/>
          <w:color w:val="000000" w:themeColor="text1"/>
        </w:rPr>
      </w:pPr>
    </w:p>
    <w:p w14:paraId="47E36D6B" w14:textId="3FDA2817" w:rsidR="00787DF0" w:rsidRPr="00787DF0" w:rsidRDefault="00787DF0" w:rsidP="00787DF0">
      <w:pPr>
        <w:pStyle w:val="ListParagraph"/>
        <w:numPr>
          <w:ilvl w:val="0"/>
          <w:numId w:val="3"/>
        </w:numPr>
        <w:spacing w:after="0" w:line="240" w:lineRule="auto"/>
        <w:rPr>
          <w:rFonts w:ascii="Arial" w:hAnsi="Arial" w:cs="Arial"/>
        </w:rPr>
      </w:pPr>
      <w:r w:rsidRPr="00787DF0">
        <w:rPr>
          <w:rFonts w:ascii="Arial" w:hAnsi="Arial" w:cs="Arial"/>
        </w:rPr>
        <w:lastRenderedPageBreak/>
        <w:t xml:space="preserve">2022 NICE Diabetes (type 1 and type 2) in children and young people: diagnosis and management. NG18. Available at </w:t>
      </w:r>
      <w:hyperlink r:id="rId9" w:history="1">
        <w:r>
          <w:rPr>
            <w:rStyle w:val="Hyperlink"/>
          </w:rPr>
          <w:t>https://www.nice.org.uk/guidance/ng18</w:t>
        </w:r>
      </w:hyperlink>
      <w:r>
        <w:t xml:space="preserve">. </w:t>
      </w:r>
      <w:r w:rsidRPr="00787DF0">
        <w:rPr>
          <w:rFonts w:ascii="Arial" w:hAnsi="Arial" w:cs="Arial"/>
        </w:rPr>
        <w:t xml:space="preserve"> Accessed</w:t>
      </w:r>
      <w:r w:rsidR="004425BA" w:rsidRPr="004425BA">
        <w:rPr>
          <w:rFonts w:ascii="Arial" w:hAnsi="Arial" w:cs="Arial"/>
        </w:rPr>
        <w:t xml:space="preserve"> 11th August 2023.</w:t>
      </w:r>
    </w:p>
    <w:p w14:paraId="60556A7F" w14:textId="77777777" w:rsidR="00787DF0" w:rsidRDefault="00787DF0" w:rsidP="00835FEA">
      <w:pPr>
        <w:spacing w:after="0" w:line="259" w:lineRule="auto"/>
        <w:rPr>
          <w:rFonts w:ascii="Arial" w:hAnsi="Arial" w:cs="Arial"/>
          <w:color w:val="000000" w:themeColor="text1"/>
        </w:rPr>
      </w:pPr>
    </w:p>
    <w:p w14:paraId="705954B9" w14:textId="40DD3BE9" w:rsidR="00C940DF" w:rsidRDefault="00835FEA" w:rsidP="009713BC">
      <w:pPr>
        <w:pStyle w:val="ListParagraph"/>
        <w:numPr>
          <w:ilvl w:val="0"/>
          <w:numId w:val="3"/>
        </w:numPr>
        <w:spacing w:after="0" w:line="259" w:lineRule="auto"/>
        <w:rPr>
          <w:rFonts w:ascii="Arial" w:hAnsi="Arial" w:cs="Arial"/>
          <w:color w:val="000000" w:themeColor="text1"/>
        </w:rPr>
      </w:pPr>
      <w:r w:rsidRPr="00787DF0">
        <w:rPr>
          <w:rFonts w:ascii="Arial" w:hAnsi="Arial" w:cs="Arial"/>
          <w:color w:val="000000" w:themeColor="text1"/>
        </w:rPr>
        <w:t xml:space="preserve">Pemberton et al. CGM accuracy: Contrasting CE marking with the governmental controls of the USA (FDA) and </w:t>
      </w:r>
      <w:r w:rsidR="004359BB" w:rsidRPr="00787DF0">
        <w:rPr>
          <w:rFonts w:ascii="Arial" w:hAnsi="Arial" w:cs="Arial"/>
          <w:color w:val="000000" w:themeColor="text1"/>
        </w:rPr>
        <w:t>Australia</w:t>
      </w:r>
      <w:r w:rsidRPr="00787DF0">
        <w:rPr>
          <w:rFonts w:ascii="Arial" w:hAnsi="Arial" w:cs="Arial"/>
          <w:color w:val="000000" w:themeColor="text1"/>
        </w:rPr>
        <w:t xml:space="preserve"> (TGA): A narrative review.  Diabetes </w:t>
      </w:r>
      <w:proofErr w:type="spellStart"/>
      <w:r w:rsidRPr="00787DF0">
        <w:rPr>
          <w:rFonts w:ascii="Arial" w:hAnsi="Arial" w:cs="Arial"/>
          <w:color w:val="000000" w:themeColor="text1"/>
        </w:rPr>
        <w:t>Obes</w:t>
      </w:r>
      <w:proofErr w:type="spellEnd"/>
      <w:r w:rsidRPr="00787DF0">
        <w:rPr>
          <w:rFonts w:ascii="Arial" w:hAnsi="Arial" w:cs="Arial"/>
          <w:color w:val="000000" w:themeColor="text1"/>
        </w:rPr>
        <w:t xml:space="preserve"> </w:t>
      </w:r>
      <w:proofErr w:type="spellStart"/>
      <w:r w:rsidRPr="00787DF0">
        <w:rPr>
          <w:rFonts w:ascii="Arial" w:hAnsi="Arial" w:cs="Arial"/>
          <w:color w:val="000000" w:themeColor="text1"/>
        </w:rPr>
        <w:t>Metab</w:t>
      </w:r>
      <w:proofErr w:type="spellEnd"/>
      <w:r w:rsidRPr="00787DF0">
        <w:rPr>
          <w:rFonts w:ascii="Arial" w:hAnsi="Arial" w:cs="Arial"/>
          <w:color w:val="000000" w:themeColor="text1"/>
        </w:rPr>
        <w:t xml:space="preserve">. 2023: 25:916-939. </w:t>
      </w:r>
      <w:r w:rsidR="004425BA" w:rsidRPr="004425BA">
        <w:rPr>
          <w:rFonts w:ascii="Arial" w:hAnsi="Arial" w:cs="Arial"/>
          <w:color w:val="000000" w:themeColor="text1"/>
        </w:rPr>
        <w:t>Accessed 11th August 2023.</w:t>
      </w:r>
    </w:p>
    <w:p w14:paraId="77FFEC51" w14:textId="77777777" w:rsidR="009713BC" w:rsidRPr="009713BC" w:rsidRDefault="009713BC" w:rsidP="009713BC">
      <w:pPr>
        <w:pStyle w:val="ListParagraph"/>
        <w:rPr>
          <w:rFonts w:ascii="Arial" w:hAnsi="Arial" w:cs="Arial"/>
          <w:color w:val="000000" w:themeColor="text1"/>
        </w:rPr>
      </w:pPr>
    </w:p>
    <w:p w14:paraId="7728EC58" w14:textId="77777777" w:rsidR="009713BC" w:rsidRPr="009713BC" w:rsidRDefault="009713BC" w:rsidP="009713BC">
      <w:pPr>
        <w:pStyle w:val="ListParagraph"/>
        <w:spacing w:after="0" w:line="259" w:lineRule="auto"/>
        <w:rPr>
          <w:rFonts w:ascii="Arial" w:hAnsi="Arial" w:cs="Arial"/>
          <w:color w:val="000000" w:themeColor="text1"/>
        </w:rPr>
      </w:pPr>
    </w:p>
    <w:p w14:paraId="38244B06" w14:textId="559EF917" w:rsidR="00751890" w:rsidRPr="004425BA" w:rsidRDefault="00751890" w:rsidP="004425BA">
      <w:pPr>
        <w:pStyle w:val="ListParagraph"/>
        <w:numPr>
          <w:ilvl w:val="0"/>
          <w:numId w:val="3"/>
        </w:numPr>
        <w:spacing w:after="0" w:line="259" w:lineRule="auto"/>
        <w:rPr>
          <w:rFonts w:ascii="Arial" w:hAnsi="Arial" w:cs="Arial"/>
          <w:color w:val="000000" w:themeColor="text1"/>
        </w:rPr>
      </w:pPr>
      <w:r w:rsidRPr="00751890">
        <w:rPr>
          <w:rFonts w:ascii="Arial" w:hAnsi="Arial" w:cs="Arial"/>
          <w:color w:val="000000" w:themeColor="text1"/>
        </w:rPr>
        <w:t xml:space="preserve">American Diabetes Association; 12. Children and Adolescents: Standards of Medical Care in Diabetes—2018. Diabetes Care 1 January 2018; 41 (Supplement_1): S126–S136. </w:t>
      </w:r>
      <w:hyperlink r:id="rId10" w:history="1">
        <w:r w:rsidRPr="001B48EC">
          <w:rPr>
            <w:rStyle w:val="Hyperlink"/>
            <w:rFonts w:ascii="Arial" w:hAnsi="Arial" w:cs="Arial"/>
          </w:rPr>
          <w:t>https://doi.org/10.2337/dc18-S012</w:t>
        </w:r>
      </w:hyperlink>
      <w:r w:rsidR="004425BA">
        <w:rPr>
          <w:rStyle w:val="Hyperlink"/>
          <w:rFonts w:ascii="Arial" w:hAnsi="Arial" w:cs="Arial"/>
        </w:rPr>
        <w:t xml:space="preserve">    </w:t>
      </w:r>
      <w:r w:rsidR="004425BA" w:rsidRPr="004425BA">
        <w:rPr>
          <w:rFonts w:ascii="Arial" w:hAnsi="Arial" w:cs="Arial"/>
          <w:color w:val="000000" w:themeColor="text1"/>
        </w:rPr>
        <w:t>Accessed 11th August 2023.</w:t>
      </w:r>
    </w:p>
    <w:p w14:paraId="0C8F2D89" w14:textId="2E98584C" w:rsidR="00835FEA" w:rsidRDefault="00835FEA" w:rsidP="00835FEA">
      <w:pPr>
        <w:spacing w:after="0" w:line="259" w:lineRule="auto"/>
      </w:pPr>
    </w:p>
    <w:p w14:paraId="25802BDC" w14:textId="205EE84D" w:rsidR="006C7B2F" w:rsidRPr="006C7B2F" w:rsidRDefault="006C7B2F" w:rsidP="00C6345B">
      <w:pPr>
        <w:pStyle w:val="ListParagraph"/>
        <w:spacing w:after="0" w:line="259" w:lineRule="auto"/>
      </w:pPr>
    </w:p>
    <w:sectPr w:rsidR="006C7B2F" w:rsidRPr="006C7B2F" w:rsidSect="00835FEA">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7C561" w14:textId="77777777" w:rsidR="00835FEA" w:rsidRDefault="00835FEA" w:rsidP="00835FEA">
      <w:pPr>
        <w:spacing w:after="0" w:line="240" w:lineRule="auto"/>
      </w:pPr>
      <w:r>
        <w:separator/>
      </w:r>
    </w:p>
  </w:endnote>
  <w:endnote w:type="continuationSeparator" w:id="0">
    <w:p w14:paraId="469CDFC8" w14:textId="77777777" w:rsidR="00835FEA" w:rsidRDefault="00835FEA" w:rsidP="00835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844696"/>
      <w:docPartObj>
        <w:docPartGallery w:val="Page Numbers (Bottom of Page)"/>
        <w:docPartUnique/>
      </w:docPartObj>
    </w:sdtPr>
    <w:sdtEndPr>
      <w:rPr>
        <w:noProof/>
      </w:rPr>
    </w:sdtEndPr>
    <w:sdtContent>
      <w:p w14:paraId="70AA05CE" w14:textId="0F6F445A" w:rsidR="004F5D35" w:rsidRDefault="004F5D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8DD52B" w14:textId="77777777" w:rsidR="004F5D35" w:rsidRDefault="004F5D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688199"/>
      <w:docPartObj>
        <w:docPartGallery w:val="Page Numbers (Bottom of Page)"/>
        <w:docPartUnique/>
      </w:docPartObj>
    </w:sdtPr>
    <w:sdtEndPr>
      <w:rPr>
        <w:noProof/>
      </w:rPr>
    </w:sdtEndPr>
    <w:sdtContent>
      <w:p w14:paraId="66B75C33" w14:textId="4D0BE752" w:rsidR="004F5D35" w:rsidRDefault="004F5D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083ABB" w14:textId="77777777" w:rsidR="004F5D35" w:rsidRDefault="004F5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915EC" w14:textId="77777777" w:rsidR="00835FEA" w:rsidRDefault="00835FEA" w:rsidP="00835FEA">
      <w:pPr>
        <w:spacing w:after="0" w:line="240" w:lineRule="auto"/>
      </w:pPr>
      <w:r>
        <w:separator/>
      </w:r>
    </w:p>
  </w:footnote>
  <w:footnote w:type="continuationSeparator" w:id="0">
    <w:p w14:paraId="4C2D0D07" w14:textId="77777777" w:rsidR="00835FEA" w:rsidRDefault="00835FEA" w:rsidP="00835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E0059" w14:textId="0FD4B366" w:rsidR="00835FEA" w:rsidRPr="00835FEA" w:rsidRDefault="00835FEA" w:rsidP="00835FEA">
    <w:pPr>
      <w:pStyle w:val="Header"/>
      <w:rPr>
        <w:rFonts w:ascii="Arial" w:hAnsi="Arial" w:cs="Arial"/>
      </w:rPr>
    </w:pPr>
    <w:r>
      <w:rPr>
        <w:rFonts w:ascii="Arial" w:hAnsi="Arial" w:cs="Arial"/>
        <w:b/>
        <w:bCs/>
        <w:noProof/>
      </w:rPr>
      <w:drawing>
        <wp:anchor distT="0" distB="0" distL="114300" distR="114300" simplePos="0" relativeHeight="251658240" behindDoc="0" locked="0" layoutInCell="1" allowOverlap="1" wp14:anchorId="3237B044" wp14:editId="0C292ADB">
          <wp:simplePos x="0" y="0"/>
          <wp:positionH relativeFrom="column">
            <wp:posOffset>5448300</wp:posOffset>
          </wp:positionH>
          <wp:positionV relativeFrom="paragraph">
            <wp:posOffset>-271780</wp:posOffset>
          </wp:positionV>
          <wp:extent cx="847725" cy="585470"/>
          <wp:effectExtent l="0" t="0" r="952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5470"/>
                  </a:xfrm>
                  <a:prstGeom prst="rect">
                    <a:avLst/>
                  </a:prstGeom>
                  <a:noFill/>
                </pic:spPr>
              </pic:pic>
            </a:graphicData>
          </a:graphic>
        </wp:anchor>
      </w:drawing>
    </w:r>
    <w:r w:rsidRPr="00835FEA">
      <w:rPr>
        <w:rFonts w:ascii="Arial" w:hAnsi="Arial" w:cs="Arial"/>
        <w:b/>
        <w:bCs/>
      </w:rPr>
      <w:t>Surrey Heartlands Integrated Care System (ICS) Area Prescribing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DA0"/>
    <w:multiLevelType w:val="hybridMultilevel"/>
    <w:tmpl w:val="DC0AF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042FD"/>
    <w:multiLevelType w:val="hybridMultilevel"/>
    <w:tmpl w:val="050E37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755F80"/>
    <w:multiLevelType w:val="hybridMultilevel"/>
    <w:tmpl w:val="E62CB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C43C01"/>
    <w:multiLevelType w:val="hybridMultilevel"/>
    <w:tmpl w:val="9118CB5E"/>
    <w:lvl w:ilvl="0" w:tplc="57F83F4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D80897"/>
    <w:multiLevelType w:val="hybridMultilevel"/>
    <w:tmpl w:val="26063E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F8C1DCB"/>
    <w:multiLevelType w:val="hybridMultilevel"/>
    <w:tmpl w:val="8A5A0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855F9B"/>
    <w:multiLevelType w:val="hybridMultilevel"/>
    <w:tmpl w:val="321AA10E"/>
    <w:lvl w:ilvl="0" w:tplc="91F2733E">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447143A"/>
    <w:multiLevelType w:val="hybridMultilevel"/>
    <w:tmpl w:val="E5F45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353265"/>
    <w:multiLevelType w:val="hybridMultilevel"/>
    <w:tmpl w:val="1240A1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E6E3E3A"/>
    <w:multiLevelType w:val="hybridMultilevel"/>
    <w:tmpl w:val="F0441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5846216">
    <w:abstractNumId w:val="2"/>
  </w:num>
  <w:num w:numId="2" w16cid:durableId="411852775">
    <w:abstractNumId w:val="9"/>
  </w:num>
  <w:num w:numId="3" w16cid:durableId="1011879576">
    <w:abstractNumId w:val="1"/>
  </w:num>
  <w:num w:numId="4" w16cid:durableId="1878078238">
    <w:abstractNumId w:val="3"/>
  </w:num>
  <w:num w:numId="5" w16cid:durableId="1853375236">
    <w:abstractNumId w:val="5"/>
  </w:num>
  <w:num w:numId="6" w16cid:durableId="675886521">
    <w:abstractNumId w:val="7"/>
  </w:num>
  <w:num w:numId="7" w16cid:durableId="1251426057">
    <w:abstractNumId w:val="0"/>
  </w:num>
  <w:num w:numId="8" w16cid:durableId="379674718">
    <w:abstractNumId w:val="4"/>
  </w:num>
  <w:num w:numId="9" w16cid:durableId="346102516">
    <w:abstractNumId w:val="8"/>
  </w:num>
  <w:num w:numId="10" w16cid:durableId="11636243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FEA"/>
    <w:rsid w:val="0003674F"/>
    <w:rsid w:val="00100AFF"/>
    <w:rsid w:val="001E7191"/>
    <w:rsid w:val="0023605C"/>
    <w:rsid w:val="00310043"/>
    <w:rsid w:val="003204A5"/>
    <w:rsid w:val="003666DC"/>
    <w:rsid w:val="003771C4"/>
    <w:rsid w:val="003C3871"/>
    <w:rsid w:val="0042619F"/>
    <w:rsid w:val="004359BB"/>
    <w:rsid w:val="004425BA"/>
    <w:rsid w:val="004F5D35"/>
    <w:rsid w:val="00536FC9"/>
    <w:rsid w:val="0056426E"/>
    <w:rsid w:val="005A7966"/>
    <w:rsid w:val="005D2777"/>
    <w:rsid w:val="00625816"/>
    <w:rsid w:val="00641C3F"/>
    <w:rsid w:val="00650655"/>
    <w:rsid w:val="006524CD"/>
    <w:rsid w:val="006C29B0"/>
    <w:rsid w:val="006C7B2F"/>
    <w:rsid w:val="006D6B26"/>
    <w:rsid w:val="006D7856"/>
    <w:rsid w:val="0071069C"/>
    <w:rsid w:val="00722C91"/>
    <w:rsid w:val="00741D17"/>
    <w:rsid w:val="00751890"/>
    <w:rsid w:val="00780B97"/>
    <w:rsid w:val="00787DF0"/>
    <w:rsid w:val="008157E0"/>
    <w:rsid w:val="00835FEA"/>
    <w:rsid w:val="008808E3"/>
    <w:rsid w:val="008A3E2E"/>
    <w:rsid w:val="0094036D"/>
    <w:rsid w:val="009559CB"/>
    <w:rsid w:val="009713BC"/>
    <w:rsid w:val="00973A60"/>
    <w:rsid w:val="009B1F6E"/>
    <w:rsid w:val="009C2330"/>
    <w:rsid w:val="009C35F1"/>
    <w:rsid w:val="009E289C"/>
    <w:rsid w:val="00A215C5"/>
    <w:rsid w:val="00A62B9F"/>
    <w:rsid w:val="00A733D5"/>
    <w:rsid w:val="00AD34AC"/>
    <w:rsid w:val="00AE0681"/>
    <w:rsid w:val="00B509AD"/>
    <w:rsid w:val="00B86B39"/>
    <w:rsid w:val="00B93D90"/>
    <w:rsid w:val="00BC2FC2"/>
    <w:rsid w:val="00BC5373"/>
    <w:rsid w:val="00BE7CDD"/>
    <w:rsid w:val="00BF57D0"/>
    <w:rsid w:val="00C13BC7"/>
    <w:rsid w:val="00C6345B"/>
    <w:rsid w:val="00C940DF"/>
    <w:rsid w:val="00CA5FF6"/>
    <w:rsid w:val="00CA6060"/>
    <w:rsid w:val="00CB4966"/>
    <w:rsid w:val="00D019C1"/>
    <w:rsid w:val="00D27786"/>
    <w:rsid w:val="00D34E41"/>
    <w:rsid w:val="00D41F81"/>
    <w:rsid w:val="00D6310A"/>
    <w:rsid w:val="00DA3215"/>
    <w:rsid w:val="00E8050C"/>
    <w:rsid w:val="00E83885"/>
    <w:rsid w:val="00E847D5"/>
    <w:rsid w:val="00EB2F69"/>
    <w:rsid w:val="00EE61EA"/>
    <w:rsid w:val="00F73F74"/>
    <w:rsid w:val="00F76948"/>
    <w:rsid w:val="00F81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4D59630"/>
  <w15:chartTrackingRefBased/>
  <w15:docId w15:val="{11FD70BE-96FE-46A4-92DA-56D2502A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FE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F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FEA"/>
  </w:style>
  <w:style w:type="paragraph" w:styleId="Footer">
    <w:name w:val="footer"/>
    <w:basedOn w:val="Normal"/>
    <w:link w:val="FooterChar"/>
    <w:uiPriority w:val="99"/>
    <w:unhideWhenUsed/>
    <w:rsid w:val="00835F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FEA"/>
  </w:style>
  <w:style w:type="paragraph" w:styleId="ListParagraph">
    <w:name w:val="List Paragraph"/>
    <w:basedOn w:val="Normal"/>
    <w:uiPriority w:val="34"/>
    <w:qFormat/>
    <w:rsid w:val="00835FEA"/>
    <w:pPr>
      <w:ind w:left="720"/>
      <w:contextualSpacing/>
    </w:pPr>
  </w:style>
  <w:style w:type="character" w:styleId="Hyperlink">
    <w:name w:val="Hyperlink"/>
    <w:uiPriority w:val="99"/>
    <w:unhideWhenUsed/>
    <w:rsid w:val="00787DF0"/>
    <w:rPr>
      <w:color w:val="0000FF"/>
      <w:u w:val="single"/>
    </w:rPr>
  </w:style>
  <w:style w:type="table" w:styleId="TableGrid">
    <w:name w:val="Table Grid"/>
    <w:basedOn w:val="TableNormal"/>
    <w:uiPriority w:val="39"/>
    <w:rsid w:val="00BC2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C23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46165">
      <w:bodyDiv w:val="1"/>
      <w:marLeft w:val="0"/>
      <w:marRight w:val="0"/>
      <w:marTop w:val="0"/>
      <w:marBottom w:val="0"/>
      <w:divBdr>
        <w:top w:val="none" w:sz="0" w:space="0" w:color="auto"/>
        <w:left w:val="none" w:sz="0" w:space="0" w:color="auto"/>
        <w:bottom w:val="none" w:sz="0" w:space="0" w:color="auto"/>
        <w:right w:val="none" w:sz="0" w:space="0" w:color="auto"/>
      </w:divBdr>
    </w:div>
    <w:div w:id="147379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1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urreyccg.res-systems.net/PAD/Guidelines/Detail/441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i.org/10.2337/dc18-S012" TargetMode="External"/><Relationship Id="rId4" Type="http://schemas.openxmlformats.org/officeDocument/2006/relationships/webSettings" Target="webSettings.xml"/><Relationship Id="rId9" Type="http://schemas.openxmlformats.org/officeDocument/2006/relationships/hyperlink" Target="https://www.nice.org.uk/guidance/ng1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MARLOW, Helen (NHS SURREY HEARTLANDS ICB - 92A)</dc:creator>
  <cp:keywords/>
  <dc:description/>
  <cp:lastModifiedBy>OBERAI, Perminder (ST DAVID'S FAMILY PRACTICE)</cp:lastModifiedBy>
  <cp:revision>3</cp:revision>
  <dcterms:created xsi:type="dcterms:W3CDTF">2023-08-30T15:46:00Z</dcterms:created>
  <dcterms:modified xsi:type="dcterms:W3CDTF">2023-08-30T15:48:00Z</dcterms:modified>
</cp:coreProperties>
</file>